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October 1, 2025, at the stroke of midnight, Medicare Hospice Providers transition from HIS to HOPE. Are you and your clinicians ready?</w:t>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ALECC has created the HOPE Timepoint Documentation Series. In this series, Kathy takes your staff through how to document each required timepoint accurately and completely to meet compliance. She walks your staff through each of the following timepoints.</w:t>
      </w:r>
    </w:p>
    <w:p>
      <w:pPr>
        <w:pStyle w:val="Default"/>
        <w:numPr>
          <w:ilvl w:val="0"/>
          <w:numId w:val="2"/>
        </w:numPr>
        <w:bidi w:val="0"/>
        <w:spacing w:before="0" w:line="240" w:lineRule="auto"/>
        <w:ind w:right="0"/>
        <w:jc w:val="left"/>
        <w:rPr>
          <w:b w:val="1"/>
          <w:bCs w:val="1"/>
          <w:sz w:val="28"/>
          <w:szCs w:val="28"/>
          <w:shd w:val="clear" w:color="auto" w:fill="ffffff"/>
          <w:rtl w:val="0"/>
          <w:lang w:val="pt-PT"/>
        </w:rPr>
      </w:pPr>
      <w:r>
        <w:rPr>
          <w:b w:val="1"/>
          <w:bCs w:val="1"/>
          <w:sz w:val="28"/>
          <w:szCs w:val="28"/>
          <w:shd w:val="clear" w:color="auto" w:fill="ffffff"/>
          <w:rtl w:val="0"/>
          <w:lang w:val="pt-PT"/>
        </w:rPr>
        <w:t>HOPE Admission Timepoint</w:t>
      </w:r>
    </w:p>
    <w:p>
      <w:pPr>
        <w:pStyle w:val="Default"/>
        <w:numPr>
          <w:ilvl w:val="0"/>
          <w:numId w:val="2"/>
        </w:numPr>
        <w:bidi w:val="0"/>
        <w:spacing w:before="0" w:line="240" w:lineRule="auto"/>
        <w:ind w:right="0"/>
        <w:jc w:val="left"/>
        <w:rPr>
          <w:b w:val="1"/>
          <w:bCs w:val="1"/>
          <w:sz w:val="28"/>
          <w:szCs w:val="28"/>
          <w:shd w:val="clear" w:color="auto" w:fill="ffffff"/>
          <w:rtl w:val="0"/>
          <w:lang w:val="en-US"/>
        </w:rPr>
      </w:pPr>
      <w:r>
        <w:rPr>
          <w:b w:val="1"/>
          <w:bCs w:val="1"/>
          <w:sz w:val="28"/>
          <w:szCs w:val="28"/>
          <w:shd w:val="clear" w:color="auto" w:fill="ffffff"/>
          <w:rtl w:val="0"/>
          <w:lang w:val="en-US"/>
        </w:rPr>
        <w:t>HOPE Update Visit #1 (HUV1)</w:t>
      </w:r>
    </w:p>
    <w:p>
      <w:pPr>
        <w:pStyle w:val="Default"/>
        <w:numPr>
          <w:ilvl w:val="0"/>
          <w:numId w:val="2"/>
        </w:numPr>
        <w:bidi w:val="0"/>
        <w:spacing w:before="0" w:line="240" w:lineRule="auto"/>
        <w:ind w:right="0"/>
        <w:jc w:val="left"/>
        <w:rPr>
          <w:b w:val="1"/>
          <w:bCs w:val="1"/>
          <w:sz w:val="28"/>
          <w:szCs w:val="28"/>
          <w:shd w:val="clear" w:color="auto" w:fill="ffffff"/>
          <w:rtl w:val="0"/>
          <w:lang w:val="en-US"/>
        </w:rPr>
      </w:pPr>
      <w:r>
        <w:rPr>
          <w:b w:val="1"/>
          <w:bCs w:val="1"/>
          <w:sz w:val="28"/>
          <w:szCs w:val="28"/>
          <w:shd w:val="clear" w:color="auto" w:fill="ffffff"/>
          <w:rtl w:val="0"/>
          <w:lang w:val="en-US"/>
        </w:rPr>
        <w:t>HOPE Update Visit #2 (HUV2)</w:t>
      </w:r>
    </w:p>
    <w:p>
      <w:pPr>
        <w:pStyle w:val="Default"/>
        <w:numPr>
          <w:ilvl w:val="0"/>
          <w:numId w:val="2"/>
        </w:numPr>
        <w:bidi w:val="0"/>
        <w:spacing w:before="0" w:line="240" w:lineRule="auto"/>
        <w:ind w:right="0"/>
        <w:jc w:val="left"/>
        <w:rPr>
          <w:b w:val="1"/>
          <w:bCs w:val="1"/>
          <w:sz w:val="28"/>
          <w:szCs w:val="28"/>
          <w:shd w:val="clear" w:color="auto" w:fill="ffffff"/>
          <w:rtl w:val="0"/>
          <w:lang w:val="en-US"/>
        </w:rPr>
      </w:pPr>
      <w:r>
        <w:rPr>
          <w:b w:val="1"/>
          <w:bCs w:val="1"/>
          <w:sz w:val="28"/>
          <w:szCs w:val="28"/>
          <w:shd w:val="clear" w:color="auto" w:fill="ffffff"/>
          <w:rtl w:val="0"/>
          <w:lang w:val="en-US"/>
        </w:rPr>
        <w:t>HOPE Discharge Timepoint</w:t>
      </w:r>
    </w:p>
    <w:p>
      <w:pPr>
        <w:pStyle w:val="Default"/>
        <w:bidi w:val="0"/>
        <w:spacing w:before="0" w:after="480" w:line="240" w:lineRule="auto"/>
        <w:ind w:left="0" w:right="0" w:firstLine="0"/>
        <w:jc w:val="left"/>
        <w:rPr>
          <w:rFonts w:ascii="Helvetica Neue Light" w:cs="Helvetica Neue Light" w:hAnsi="Helvetica Neue Light" w:eastAsia="Helvetica Neue Light"/>
          <w:outline w:val="0"/>
          <w:color w:val="000000"/>
          <w:sz w:val="28"/>
          <w:szCs w:val="28"/>
          <w:shd w:val="clear" w:color="auto" w:fill="ffffff"/>
          <w:rtl w:val="0"/>
          <w14:textFill>
            <w14:solidFill>
              <w14:srgbClr w14:val="000000"/>
            </w14:solidFill>
          </w14:textFill>
        </w:rPr>
      </w:pP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begin" w:fldLock="0"/>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instrText xml:space="preserve"> HYPERLINK "https://alecc.com/courses-and-pricing/"</w:instrText>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separate" w:fldLock="0"/>
      </w:r>
      <w:r>
        <w:rPr>
          <w:rStyle w:val="Hyperlink.0"/>
          <w:rFonts w:ascii="Helvetica Neue Light" w:hAnsi="Helvetica Neue Light"/>
          <w:outline w:val="0"/>
          <w:color w:val="666666"/>
          <w:sz w:val="28"/>
          <w:szCs w:val="28"/>
          <w:shd w:val="clear" w:color="auto" w:fill="ffffff"/>
          <w:rtl w:val="0"/>
          <w:lang w:val="en-US"/>
          <w14:textFill>
            <w14:solidFill>
              <w14:srgbClr w14:val="666666"/>
            </w14:solidFill>
          </w14:textFill>
        </w:rPr>
        <w:t>https://alecc.com/courses-and-pricing/</w:t>
      </w:r>
      <w:r>
        <w:rPr>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end" w:fldLock="0"/>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We are offering this series for $99</w:t>
      </w:r>
      <w:r>
        <w:rPr>
          <w:rFonts w:ascii="Helvetica Neue Light" w:hAnsi="Helvetica Neue Light" w:hint="default"/>
          <w:sz w:val="28"/>
          <w:szCs w:val="28"/>
          <w:shd w:val="clear" w:color="auto" w:fill="ffffff"/>
          <w:rtl w:val="0"/>
        </w:rPr>
        <w:t> </w:t>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 xml:space="preserve">CMS assumes it is the responsibility of the Hospice Provider to accurately complete and submit this documentation. Hospice Providers have the next quarter, Oct. </w:t>
      </w:r>
      <w:r>
        <w:rPr>
          <w:rFonts w:ascii="Helvetica Neue Light" w:hAnsi="Helvetica Neue Light" w:hint="default"/>
          <w:sz w:val="28"/>
          <w:szCs w:val="28"/>
          <w:shd w:val="clear" w:color="auto" w:fill="ffffff"/>
          <w:rtl w:val="0"/>
        </w:rPr>
        <w:t xml:space="preserve">– </w:t>
      </w:r>
      <w:r>
        <w:rPr>
          <w:rFonts w:ascii="Helvetica Neue Light" w:hAnsi="Helvetica Neue Light"/>
          <w:sz w:val="28"/>
          <w:szCs w:val="28"/>
          <w:shd w:val="clear" w:color="auto" w:fill="ffffff"/>
          <w:rtl w:val="0"/>
          <w:lang w:val="en-US"/>
        </w:rPr>
        <w:t>December of 2025 to learn, master and submit per the requirements the HOPE Timepoints. This is your learning curve time folks before January 1, 2026, and data collection becomes more serious.</w:t>
      </w:r>
      <w:r>
        <w:rPr>
          <w:rFonts w:ascii="Helvetica Neue Light" w:hAnsi="Helvetica Neue Light" w:hint="default"/>
          <w:sz w:val="28"/>
          <w:szCs w:val="28"/>
          <w:shd w:val="clear" w:color="auto" w:fill="ffffff"/>
          <w:rtl w:val="0"/>
        </w:rPr>
        <w:t> </w:t>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If your agency needs further education on how to complete these timepoints, these are the educational tools for you. If you have not started educating on HOPE timepoint documentation, need timepoint documentation educational tools, these are great videos with step-by-step documentation instructions.</w:t>
      </w:r>
      <w:r>
        <w:rPr>
          <w:rFonts w:ascii="Helvetica Neue Light" w:hAnsi="Helvetica Neue Light" w:hint="default"/>
          <w:sz w:val="28"/>
          <w:szCs w:val="28"/>
          <w:shd w:val="clear" w:color="auto" w:fill="ffffff"/>
          <w:rtl w:val="0"/>
        </w:rPr>
        <w:t> </w:t>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Hospice Quality and meeting compliance and the regulations are key to an agency</w:t>
      </w:r>
      <w:r>
        <w:rPr>
          <w:rFonts w:ascii="Helvetica Neue Light" w:hAnsi="Helvetica Neue Light" w:hint="default"/>
          <w:sz w:val="28"/>
          <w:szCs w:val="28"/>
          <w:shd w:val="clear" w:color="auto" w:fill="ffffff"/>
          <w:rtl w:val="1"/>
        </w:rPr>
        <w:t>’</w:t>
      </w:r>
      <w:r>
        <w:rPr>
          <w:rFonts w:ascii="Helvetica Neue Light" w:hAnsi="Helvetica Neue Light"/>
          <w:sz w:val="28"/>
          <w:szCs w:val="28"/>
          <w:shd w:val="clear" w:color="auto" w:fill="ffffff"/>
          <w:rtl w:val="0"/>
          <w:lang w:val="en-US"/>
        </w:rPr>
        <w:t>s success and bottom line. This HOPE Timepoint Documentation Series were designed to help agencies train quickly, accurately and with a tool that can be used in meetings, IDG or in an educational portal for ease of use with staff training.</w:t>
      </w:r>
      <w:r>
        <w:rPr>
          <w:rFonts w:ascii="Helvetica Neue Light" w:hAnsi="Helvetica Neue Light" w:hint="default"/>
          <w:sz w:val="28"/>
          <w:szCs w:val="28"/>
          <w:shd w:val="clear" w:color="auto" w:fill="ffffff"/>
          <w:rtl w:val="0"/>
        </w:rPr>
        <w:t> </w:t>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This is a courtesy reminder. You MUST have at least one person within your agency registered in the HARP system this week, deadline is September 10th for one Provider Security Official (PSO) to be registered with the HARP system. We have provided the link here for your convenience if you have not started that process yet.</w:t>
      </w:r>
    </w:p>
    <w:p>
      <w:pPr>
        <w:pStyle w:val="Default"/>
        <w:bidi w:val="0"/>
        <w:spacing w:before="0" w:after="480" w:line="240" w:lineRule="auto"/>
        <w:ind w:left="0" w:right="0" w:firstLine="0"/>
        <w:jc w:val="left"/>
        <w:rPr>
          <w:rFonts w:ascii="Helvetica Neue Light" w:cs="Helvetica Neue Light" w:hAnsi="Helvetica Neue Light" w:eastAsia="Helvetica Neue Light"/>
          <w:outline w:val="0"/>
          <w:color w:val="000000"/>
          <w:sz w:val="28"/>
          <w:szCs w:val="28"/>
          <w:shd w:val="clear" w:color="auto" w:fill="ffffff"/>
          <w:rtl w:val="0"/>
          <w14:textFill>
            <w14:solidFill>
              <w14:srgbClr w14:val="000000"/>
            </w14:solidFill>
          </w14:textFill>
        </w:rPr>
      </w:pP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begin" w:fldLock="0"/>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instrText xml:space="preserve"> HYPERLINK "https://harp.cms.gov/register/profile-info"</w:instrText>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separate" w:fldLock="0"/>
      </w:r>
      <w:r>
        <w:rPr>
          <w:rStyle w:val="Hyperlink.0"/>
          <w:rFonts w:ascii="Helvetica Neue Light" w:hAnsi="Helvetica Neue Light"/>
          <w:outline w:val="0"/>
          <w:color w:val="666666"/>
          <w:sz w:val="28"/>
          <w:szCs w:val="28"/>
          <w:shd w:val="clear" w:color="auto" w:fill="ffffff"/>
          <w:rtl w:val="0"/>
          <w:lang w:val="en-US"/>
          <w14:textFill>
            <w14:solidFill>
              <w14:srgbClr w14:val="666666"/>
            </w14:solidFill>
          </w14:textFill>
        </w:rPr>
        <w:t>https://harp.cms.gov/register/profile-info</w:t>
      </w:r>
      <w:r>
        <w:rPr>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end" w:fldLock="0"/>
      </w:r>
    </w:p>
    <w:p>
      <w:pPr>
        <w:pStyle w:val="Default"/>
        <w:bidi w:val="0"/>
        <w:spacing w:before="0" w:after="480" w:line="240" w:lineRule="auto"/>
        <w:ind w:left="0" w:right="0" w:firstLine="0"/>
        <w:jc w:val="left"/>
        <w:rPr>
          <w:rFonts w:ascii="Helvetica Neue Light" w:cs="Helvetica Neue Light" w:hAnsi="Helvetica Neue Light" w:eastAsia="Helvetica Neue Light"/>
          <w:outline w:val="0"/>
          <w:color w:val="000000"/>
          <w:sz w:val="28"/>
          <w:szCs w:val="28"/>
          <w:shd w:val="clear" w:color="auto" w:fill="ffffff"/>
          <w:rtl w:val="0"/>
          <w14:textFill>
            <w14:solidFill>
              <w14:srgbClr w14:val="000000"/>
            </w14:solidFill>
          </w14:textFill>
        </w:rPr>
      </w:pP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begin" w:fldLock="0"/>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instrText xml:space="preserve"> HYPERLINK "https://iqies.cms.gov/iqies"</w:instrText>
      </w:r>
      <w:r>
        <w:rPr>
          <w:rStyle w:val="Hyperlink.0"/>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separate" w:fldLock="0"/>
      </w:r>
      <w:r>
        <w:rPr>
          <w:rStyle w:val="Hyperlink.0"/>
          <w:rFonts w:ascii="Helvetica Neue Light" w:hAnsi="Helvetica Neue Light"/>
          <w:outline w:val="0"/>
          <w:color w:val="666666"/>
          <w:sz w:val="28"/>
          <w:szCs w:val="28"/>
          <w:shd w:val="clear" w:color="auto" w:fill="ffffff"/>
          <w:rtl w:val="0"/>
          <w:lang w:val="pt-PT"/>
          <w14:textFill>
            <w14:solidFill>
              <w14:srgbClr w14:val="666666"/>
            </w14:solidFill>
          </w14:textFill>
        </w:rPr>
        <w:t>https://iqies.cms.gov/iqies</w:t>
      </w:r>
      <w:r>
        <w:rPr>
          <w:rFonts w:ascii="Helvetica Neue Light" w:cs="Helvetica Neue Light" w:hAnsi="Helvetica Neue Light" w:eastAsia="Helvetica Neue Light"/>
          <w:outline w:val="0"/>
          <w:color w:val="666666"/>
          <w:sz w:val="28"/>
          <w:szCs w:val="28"/>
          <w:shd w:val="clear" w:color="auto" w:fill="ffffff"/>
          <w:rtl w:val="0"/>
          <w14:textFill>
            <w14:solidFill>
              <w14:srgbClr w14:val="666666"/>
            </w14:solidFill>
          </w14:textFill>
        </w:rPr>
        <w:fldChar w:fldCharType="end" w:fldLock="0"/>
      </w:r>
    </w:p>
    <w:p>
      <w:pPr>
        <w:pStyle w:val="Default"/>
        <w:bidi w:val="0"/>
        <w:spacing w:before="0" w:after="480" w:line="240" w:lineRule="auto"/>
        <w:ind w:left="0" w:right="0" w:firstLine="0"/>
        <w:jc w:val="left"/>
        <w:rPr>
          <w:rFonts w:ascii="Helvetica Neue Light" w:cs="Helvetica Neue Light" w:hAnsi="Helvetica Neue Light" w:eastAsia="Helvetica Neue Light"/>
          <w:sz w:val="28"/>
          <w:szCs w:val="28"/>
          <w:shd w:val="clear" w:color="auto" w:fill="ffffff"/>
          <w:rtl w:val="0"/>
        </w:rPr>
      </w:pPr>
      <w:r>
        <w:rPr>
          <w:rFonts w:ascii="Helvetica Neue Light" w:hAnsi="Helvetica Neue Light"/>
          <w:sz w:val="28"/>
          <w:szCs w:val="28"/>
          <w:shd w:val="clear" w:color="auto" w:fill="ffffff"/>
          <w:rtl w:val="0"/>
          <w:lang w:val="en-US"/>
        </w:rPr>
        <w:t>We at ALECC wish you much success in this transition. We thank you for the great work you do every day with your patients and in your communities. We are here to help!</w:t>
      </w:r>
    </w:p>
    <w:p>
      <w:pPr>
        <w:pStyle w:val="Default"/>
        <w:bidi w:val="0"/>
        <w:spacing w:before="0" w:after="480" w:line="240" w:lineRule="auto"/>
        <w:ind w:left="0" w:right="0" w:firstLine="0"/>
        <w:jc w:val="left"/>
        <w:rPr>
          <w:rtl w:val="0"/>
        </w:rPr>
      </w:pPr>
      <w:r>
        <w:rPr>
          <w:b w:val="1"/>
          <w:bCs w:val="1"/>
          <w:sz w:val="28"/>
          <w:szCs w:val="28"/>
          <w:shd w:val="clear" w:color="auto" w:fill="ffffff"/>
          <w:rtl w:val="0"/>
          <w:lang w:val="en-US"/>
        </w:rPr>
        <w:t>I will be presenting for CAHSAH on Sept. 19</w:t>
      </w:r>
      <w:r>
        <w:rPr>
          <w:b w:val="1"/>
          <w:bCs w:val="1"/>
          <w:sz w:val="21"/>
          <w:szCs w:val="21"/>
          <w:shd w:val="clear" w:color="auto" w:fill="ffffff"/>
          <w:rtl w:val="0"/>
          <w:lang w:val="en-US"/>
        </w:rPr>
        <w:t>th</w:t>
      </w:r>
      <w:r>
        <w:rPr>
          <w:b w:val="1"/>
          <w:bCs w:val="1"/>
          <w:sz w:val="28"/>
          <w:szCs w:val="28"/>
          <w:shd w:val="clear" w:color="auto" w:fill="ffffff"/>
          <w:rtl w:val="0"/>
          <w:lang w:val="en-US"/>
        </w:rPr>
        <w:t>, CMS Updates and Hospice Survey Readiness. Come and Join us for this interactive session!</w:t>
      </w:r>
      <w:r>
        <w:rPr>
          <w:rFonts w:ascii="Helvetica Neue Light" w:cs="Helvetica Neue Light" w:hAnsi="Helvetica Neue Light" w:eastAsia="Helvetica Neue Light"/>
          <w:b w:val="0"/>
          <w:bCs w:val="0"/>
          <w:sz w:val="28"/>
          <w:szCs w:val="28"/>
          <w:shd w:val="clear" w:color="auto" w:fill="ff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