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DC3DD" w14:textId="77777777" w:rsidR="00271A6E" w:rsidRPr="00271A6E" w:rsidRDefault="00271A6E" w:rsidP="00271A6E">
      <w:pPr>
        <w:shd w:val="clear" w:color="auto" w:fill="FFFFFF"/>
        <w:spacing w:after="120" w:line="345" w:lineRule="atLeast"/>
        <w:rPr>
          <w:rFonts w:ascii="Roboto" w:eastAsia="Times New Roman" w:hAnsi="Roboto" w:cs="Times New Roman"/>
          <w:b/>
          <w:bCs/>
          <w:color w:val="30679E"/>
          <w:kern w:val="0"/>
          <w:sz w:val="27"/>
          <w:szCs w:val="27"/>
          <w14:ligatures w14:val="none"/>
        </w:rPr>
      </w:pPr>
      <w:r w:rsidRPr="00271A6E">
        <w:rPr>
          <w:rFonts w:ascii="Roboto" w:eastAsia="Times New Roman" w:hAnsi="Roboto" w:cs="Times New Roman"/>
          <w:b/>
          <w:bCs/>
          <w:color w:val="30679E"/>
          <w:kern w:val="0"/>
          <w:sz w:val="27"/>
          <w:szCs w:val="27"/>
          <w14:ligatures w14:val="none"/>
        </w:rPr>
        <w:t>CMS Update: COVID-19 Vaccination Requirements - Revised</w:t>
      </w:r>
    </w:p>
    <w:p w14:paraId="6F5FAEE7" w14:textId="77777777" w:rsidR="00271A6E" w:rsidRPr="00271A6E" w:rsidRDefault="00271A6E" w:rsidP="00271A6E">
      <w:pPr>
        <w:shd w:val="clear" w:color="auto" w:fill="FFFFFF"/>
        <w:spacing w:after="60" w:line="240" w:lineRule="auto"/>
        <w:rPr>
          <w:rFonts w:ascii="Roboto" w:eastAsia="Times New Roman" w:hAnsi="Roboto" w:cs="Times New Roman"/>
          <w:color w:val="7B7B7B"/>
          <w:kern w:val="0"/>
          <w:sz w:val="18"/>
          <w:szCs w:val="18"/>
          <w14:ligatures w14:val="none"/>
        </w:rPr>
      </w:pPr>
      <w:r w:rsidRPr="00271A6E">
        <w:rPr>
          <w:rFonts w:ascii="Roboto" w:eastAsia="Times New Roman" w:hAnsi="Roboto" w:cs="Times New Roman"/>
          <w:color w:val="7B7B7B"/>
          <w:kern w:val="0"/>
          <w:sz w:val="18"/>
          <w:szCs w:val="18"/>
          <w14:ligatures w14:val="none"/>
        </w:rPr>
        <w:t> Monday, October 31, 2022</w:t>
      </w:r>
    </w:p>
    <w:p w14:paraId="44C5C7E8" w14:textId="77777777" w:rsidR="00271A6E" w:rsidRPr="00271A6E" w:rsidRDefault="00271A6E" w:rsidP="00271A6E">
      <w:pPr>
        <w:shd w:val="clear" w:color="auto" w:fill="FFFFFF"/>
        <w:spacing w:after="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271A6E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On October 26, 2022, CMS released an update for revised guidance for staff vaccination requirements. ALECC, Inc. has provided a summary of the report for your convenience.</w:t>
      </w:r>
    </w:p>
    <w:p w14:paraId="7292F003" w14:textId="77777777" w:rsidR="00271A6E" w:rsidRPr="00271A6E" w:rsidRDefault="00271A6E" w:rsidP="00271A6E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271A6E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Beginning 2022, noncompliance with COVID-19 vaccination requirements can lead to civil monetary penalties, denial of payments and final measure termination of participation in Medicare and Medicaid programs. Staff vaccination rates under 100% of unexcepted staff constitute noncompliance under the rule.</w:t>
      </w:r>
    </w:p>
    <w:p w14:paraId="0A0E900A" w14:textId="77777777" w:rsidR="00271A6E" w:rsidRPr="00271A6E" w:rsidRDefault="00271A6E" w:rsidP="00271A6E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271A6E">
        <w:rPr>
          <w:rFonts w:ascii="Roboto" w:eastAsia="Times New Roman" w:hAnsi="Roboto" w:cs="Times New Roman"/>
          <w:b/>
          <w:bCs/>
          <w:color w:val="7B7B7B"/>
          <w:kern w:val="0"/>
          <w:sz w:val="20"/>
          <w:szCs w:val="20"/>
          <w14:ligatures w14:val="none"/>
        </w:rPr>
        <w:t>Requirements:</w:t>
      </w:r>
    </w:p>
    <w:p w14:paraId="6BB8874D" w14:textId="77777777" w:rsidR="00271A6E" w:rsidRPr="00271A6E" w:rsidRDefault="00271A6E" w:rsidP="00271A6E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271A6E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 xml:space="preserve">All staff must have completed primary vaccination series for COVID-19. This includes volunteers, physicians, </w:t>
      </w:r>
      <w:proofErr w:type="gramStart"/>
      <w:r w:rsidRPr="00271A6E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clinicians</w:t>
      </w:r>
      <w:proofErr w:type="gramEnd"/>
      <w:r w:rsidRPr="00271A6E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 xml:space="preserve"> and office staff.</w:t>
      </w:r>
    </w:p>
    <w:p w14:paraId="212B939B" w14:textId="77777777" w:rsidR="00271A6E" w:rsidRPr="00271A6E" w:rsidRDefault="00271A6E" w:rsidP="00271A6E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271A6E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Staff that provide services via telehealth or telemedicine are exempt from this requirement.</w:t>
      </w:r>
    </w:p>
    <w:p w14:paraId="1FCA53E3" w14:textId="77777777" w:rsidR="00271A6E" w:rsidRPr="00271A6E" w:rsidRDefault="00271A6E" w:rsidP="00271A6E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271A6E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Staff that have a documented medical or religious exemption must be provided additional precautions that </w:t>
      </w:r>
      <w:r w:rsidRPr="00271A6E">
        <w:rPr>
          <w:rFonts w:ascii="Roboto" w:eastAsia="Times New Roman" w:hAnsi="Roboto" w:cs="Times New Roman"/>
          <w:b/>
          <w:bCs/>
          <w:color w:val="7B7B7B"/>
          <w:kern w:val="0"/>
          <w:sz w:val="20"/>
          <w:szCs w:val="20"/>
          <w14:ligatures w14:val="none"/>
        </w:rPr>
        <w:t>may</w:t>
      </w:r>
      <w:r w:rsidRPr="00271A6E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 include:</w:t>
      </w:r>
    </w:p>
    <w:p w14:paraId="3000F63F" w14:textId="77777777" w:rsidR="00271A6E" w:rsidRPr="00271A6E" w:rsidRDefault="00271A6E" w:rsidP="00271A6E">
      <w:pPr>
        <w:numPr>
          <w:ilvl w:val="0"/>
          <w:numId w:val="1"/>
        </w:numPr>
        <w:shd w:val="clear" w:color="auto" w:fill="FFFFFF"/>
        <w:spacing w:before="100" w:beforeAutospacing="1" w:after="75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271A6E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Follow additional CDC recommended precautions such as universal source control/ physical distancing measures in non-patient care areas (such as break rooms)</w:t>
      </w:r>
    </w:p>
    <w:p w14:paraId="2FF38D01" w14:textId="77777777" w:rsidR="00271A6E" w:rsidRPr="00271A6E" w:rsidRDefault="00271A6E" w:rsidP="00271A6E">
      <w:pPr>
        <w:numPr>
          <w:ilvl w:val="0"/>
          <w:numId w:val="2"/>
        </w:numPr>
        <w:shd w:val="clear" w:color="auto" w:fill="FFFFFF"/>
        <w:spacing w:before="100" w:beforeAutospacing="1" w:after="75" w:line="315" w:lineRule="atLeast"/>
        <w:ind w:left="720" w:hanging="360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271A6E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 xml:space="preserve">Reassigning staff to non-patient care areas, duties that can be performed remotely or duties which limit exposure to those at most </w:t>
      </w:r>
      <w:proofErr w:type="gramStart"/>
      <w:r w:rsidRPr="00271A6E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risk</w:t>
      </w:r>
      <w:proofErr w:type="gramEnd"/>
    </w:p>
    <w:p w14:paraId="2D752918" w14:textId="77777777" w:rsidR="00271A6E" w:rsidRPr="00271A6E" w:rsidRDefault="00271A6E" w:rsidP="00271A6E">
      <w:pPr>
        <w:numPr>
          <w:ilvl w:val="0"/>
          <w:numId w:val="3"/>
        </w:numPr>
        <w:shd w:val="clear" w:color="auto" w:fill="FFFFFF"/>
        <w:spacing w:before="100" w:beforeAutospacing="1" w:after="75" w:line="315" w:lineRule="atLeast"/>
        <w:ind w:left="720" w:hanging="360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271A6E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Weekly testing for unvaccinated staff</w:t>
      </w:r>
    </w:p>
    <w:p w14:paraId="02B64D5F" w14:textId="77777777" w:rsidR="00271A6E" w:rsidRPr="00271A6E" w:rsidRDefault="00271A6E" w:rsidP="00271A6E">
      <w:pPr>
        <w:numPr>
          <w:ilvl w:val="0"/>
          <w:numId w:val="4"/>
        </w:numPr>
        <w:shd w:val="clear" w:color="auto" w:fill="FFFFFF"/>
        <w:spacing w:before="100" w:beforeAutospacing="1" w:after="75" w:line="315" w:lineRule="atLeast"/>
        <w:ind w:left="720" w:hanging="360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271A6E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 xml:space="preserve">Wearing of NIOSH -approved N95 or higher-level respirator for source control, regardless of whether they are providing direct care to or otherwise interacting with </w:t>
      </w:r>
      <w:proofErr w:type="gramStart"/>
      <w:r w:rsidRPr="00271A6E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patients</w:t>
      </w:r>
      <w:proofErr w:type="gramEnd"/>
    </w:p>
    <w:p w14:paraId="26C2EC36" w14:textId="77777777" w:rsidR="00271A6E" w:rsidRPr="00271A6E" w:rsidRDefault="00271A6E" w:rsidP="00271A6E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271A6E">
        <w:rPr>
          <w:rFonts w:ascii="Roboto" w:eastAsia="Times New Roman" w:hAnsi="Roboto" w:cs="Times New Roman"/>
          <w:b/>
          <w:bCs/>
          <w:color w:val="7B7B7B"/>
          <w:kern w:val="0"/>
          <w:sz w:val="20"/>
          <w:szCs w:val="20"/>
          <w14:ligatures w14:val="none"/>
        </w:rPr>
        <w:t>Survey:</w:t>
      </w:r>
    </w:p>
    <w:p w14:paraId="1EEC9E07" w14:textId="77777777" w:rsidR="00271A6E" w:rsidRPr="00271A6E" w:rsidRDefault="00271A6E" w:rsidP="00271A6E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271A6E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 xml:space="preserve">Surveyors will be expected to perform compliance reviews of the staff vaccination requirements as part of initial certification, </w:t>
      </w:r>
      <w:proofErr w:type="gramStart"/>
      <w:r w:rsidRPr="00271A6E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recertification</w:t>
      </w:r>
      <w:proofErr w:type="gramEnd"/>
      <w:r w:rsidRPr="00271A6E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 xml:space="preserve"> and reaccreditation surveys and in response to complaint allegations related to staff vaccination requirements.</w:t>
      </w:r>
    </w:p>
    <w:p w14:paraId="767724D1" w14:textId="77777777" w:rsidR="00271A6E" w:rsidRPr="00271A6E" w:rsidRDefault="00271A6E" w:rsidP="00271A6E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271A6E">
        <w:rPr>
          <w:rFonts w:ascii="Roboto" w:eastAsia="Times New Roman" w:hAnsi="Roboto" w:cs="Times New Roman"/>
          <w:b/>
          <w:bCs/>
          <w:color w:val="7B7B7B"/>
          <w:kern w:val="0"/>
          <w:sz w:val="20"/>
          <w:szCs w:val="20"/>
          <w14:ligatures w14:val="none"/>
        </w:rPr>
        <w:t>Policy Review:</w:t>
      </w:r>
    </w:p>
    <w:p w14:paraId="53CC618E" w14:textId="77777777" w:rsidR="00271A6E" w:rsidRPr="00271A6E" w:rsidRDefault="00271A6E" w:rsidP="00271A6E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271A6E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Review of contingency plan developed to mitigate the spread of COVID-19 infections (see above for exemption).</w:t>
      </w:r>
    </w:p>
    <w:p w14:paraId="62C779B2" w14:textId="77777777" w:rsidR="00271A6E" w:rsidRPr="00271A6E" w:rsidRDefault="00271A6E" w:rsidP="00271A6E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271A6E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Review of tracking/records</w:t>
      </w:r>
    </w:p>
    <w:p w14:paraId="19949E33" w14:textId="77777777" w:rsidR="00271A6E" w:rsidRPr="00271A6E" w:rsidRDefault="00271A6E" w:rsidP="00271A6E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271A6E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Tracking needs to include each staff member’s vaccination status to include:</w:t>
      </w:r>
    </w:p>
    <w:p w14:paraId="7585B9A8" w14:textId="77777777" w:rsidR="00271A6E" w:rsidRPr="00271A6E" w:rsidRDefault="00271A6E" w:rsidP="00271A6E">
      <w:pPr>
        <w:numPr>
          <w:ilvl w:val="0"/>
          <w:numId w:val="5"/>
        </w:numPr>
        <w:shd w:val="clear" w:color="auto" w:fill="FFFFFF"/>
        <w:spacing w:before="100" w:beforeAutospacing="1" w:after="75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271A6E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Dates of each dose received and booster if applicable.</w:t>
      </w:r>
    </w:p>
    <w:p w14:paraId="2630458A" w14:textId="77777777" w:rsidR="00271A6E" w:rsidRPr="00271A6E" w:rsidRDefault="00271A6E" w:rsidP="00271A6E">
      <w:pPr>
        <w:numPr>
          <w:ilvl w:val="0"/>
          <w:numId w:val="6"/>
        </w:numPr>
        <w:shd w:val="clear" w:color="auto" w:fill="FFFFFF"/>
        <w:spacing w:before="100" w:beforeAutospacing="1" w:after="75" w:line="315" w:lineRule="atLeast"/>
        <w:ind w:left="720" w:hanging="360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271A6E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Exemption from vaccination employee’s documentation including those that are temporarily delayed and date they can comply.</w:t>
      </w:r>
    </w:p>
    <w:p w14:paraId="24E87B01" w14:textId="77777777" w:rsidR="00271A6E" w:rsidRPr="00271A6E" w:rsidRDefault="00271A6E" w:rsidP="00271A6E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271A6E">
        <w:rPr>
          <w:rFonts w:ascii="Roboto" w:eastAsia="Times New Roman" w:hAnsi="Roboto" w:cs="Times New Roman"/>
          <w:b/>
          <w:bCs/>
          <w:color w:val="7B7B7B"/>
          <w:kern w:val="0"/>
          <w:sz w:val="20"/>
          <w:szCs w:val="20"/>
          <w14:ligatures w14:val="none"/>
        </w:rPr>
        <w:lastRenderedPageBreak/>
        <w:t>Record review:</w:t>
      </w:r>
    </w:p>
    <w:p w14:paraId="05C38DDD" w14:textId="77777777" w:rsidR="00271A6E" w:rsidRPr="00271A6E" w:rsidRDefault="00271A6E" w:rsidP="00271A6E">
      <w:pPr>
        <w:numPr>
          <w:ilvl w:val="0"/>
          <w:numId w:val="7"/>
        </w:numPr>
        <w:shd w:val="clear" w:color="auto" w:fill="FFFFFF"/>
        <w:spacing w:before="100" w:beforeAutospacing="1" w:after="75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271A6E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Education and offered vaccination.</w:t>
      </w:r>
    </w:p>
    <w:p w14:paraId="3A26091D" w14:textId="77777777" w:rsidR="00271A6E" w:rsidRPr="00271A6E" w:rsidRDefault="00271A6E" w:rsidP="00271A6E">
      <w:pPr>
        <w:numPr>
          <w:ilvl w:val="0"/>
          <w:numId w:val="8"/>
        </w:numPr>
        <w:shd w:val="clear" w:color="auto" w:fill="FFFFFF"/>
        <w:spacing w:before="100" w:beforeAutospacing="1" w:after="75" w:line="315" w:lineRule="atLeast"/>
        <w:ind w:left="720" w:hanging="360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271A6E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Interview staff and ask if they plan to get vaccinated, if they have declined to get vaccinated, and if they have a medical contraindication or religious exemption.</w:t>
      </w:r>
    </w:p>
    <w:p w14:paraId="60386F5B" w14:textId="77777777" w:rsidR="00271A6E" w:rsidRPr="00271A6E" w:rsidRDefault="00271A6E" w:rsidP="00271A6E">
      <w:pPr>
        <w:numPr>
          <w:ilvl w:val="0"/>
          <w:numId w:val="9"/>
        </w:numPr>
        <w:shd w:val="clear" w:color="auto" w:fill="FFFFFF"/>
        <w:spacing w:before="100" w:beforeAutospacing="1" w:after="75" w:line="315" w:lineRule="atLeast"/>
        <w:ind w:left="720" w:hanging="360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271A6E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Request and review documentation of medical contraindication.</w:t>
      </w:r>
    </w:p>
    <w:p w14:paraId="7014DD62" w14:textId="77777777" w:rsidR="00271A6E" w:rsidRPr="00271A6E" w:rsidRDefault="00271A6E" w:rsidP="00271A6E">
      <w:pPr>
        <w:numPr>
          <w:ilvl w:val="0"/>
          <w:numId w:val="10"/>
        </w:numPr>
        <w:shd w:val="clear" w:color="auto" w:fill="FFFFFF"/>
        <w:spacing w:before="100" w:beforeAutospacing="1" w:after="75" w:line="315" w:lineRule="atLeast"/>
        <w:ind w:left="720" w:hanging="360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271A6E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Request to see employee record of the staff education on the hospice policy and procedure regarding unvaccinated individuals.</w:t>
      </w:r>
    </w:p>
    <w:p w14:paraId="6B7DE4F2" w14:textId="77777777" w:rsidR="00271A6E" w:rsidRPr="00271A6E" w:rsidRDefault="00271A6E" w:rsidP="00271A6E">
      <w:pPr>
        <w:numPr>
          <w:ilvl w:val="0"/>
          <w:numId w:val="11"/>
        </w:numPr>
        <w:shd w:val="clear" w:color="auto" w:fill="FFFFFF"/>
        <w:spacing w:before="100" w:beforeAutospacing="1" w:after="75" w:line="315" w:lineRule="atLeast"/>
        <w:ind w:left="720" w:hanging="360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271A6E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Observe staff providing care to determine compliance with current standards of practice with infection control and prevention.</w:t>
      </w:r>
    </w:p>
    <w:p w14:paraId="57C50AEE" w14:textId="77777777" w:rsidR="00271A6E" w:rsidRPr="00271A6E" w:rsidRDefault="00271A6E" w:rsidP="00271A6E">
      <w:pPr>
        <w:numPr>
          <w:ilvl w:val="0"/>
          <w:numId w:val="12"/>
        </w:numPr>
        <w:shd w:val="clear" w:color="auto" w:fill="FFFFFF"/>
        <w:spacing w:before="100" w:beforeAutospacing="1" w:after="75" w:line="315" w:lineRule="atLeast"/>
        <w:ind w:left="720" w:hanging="360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271A6E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 xml:space="preserve">Survey of at least 1 unvaccinated contractor or staff member to review contingency plan </w:t>
      </w:r>
      <w:proofErr w:type="gramStart"/>
      <w:r w:rsidRPr="00271A6E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compliance</w:t>
      </w:r>
      <w:proofErr w:type="gramEnd"/>
    </w:p>
    <w:p w14:paraId="3D411F68" w14:textId="77777777" w:rsidR="00271A6E" w:rsidRPr="00271A6E" w:rsidRDefault="00271A6E" w:rsidP="00271A6E">
      <w:pPr>
        <w:shd w:val="clear" w:color="auto" w:fill="FFFFFF"/>
        <w:spacing w:after="150" w:line="315" w:lineRule="atLeast"/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</w:pPr>
      <w:r w:rsidRPr="00271A6E">
        <w:rPr>
          <w:rFonts w:ascii="Roboto" w:eastAsia="Times New Roman" w:hAnsi="Roboto" w:cs="Times New Roman"/>
          <w:color w:val="7B7B7B"/>
          <w:kern w:val="0"/>
          <w:sz w:val="20"/>
          <w:szCs w:val="20"/>
          <w14:ligatures w14:val="none"/>
        </w:rPr>
        <w:t>To read the full document: </w:t>
      </w:r>
      <w:hyperlink r:id="rId5" w:history="1">
        <w:r w:rsidRPr="00271A6E">
          <w:rPr>
            <w:rFonts w:ascii="Roboto" w:eastAsia="Times New Roman" w:hAnsi="Roboto" w:cs="Times New Roman"/>
            <w:color w:val="2E3E4E"/>
            <w:kern w:val="0"/>
            <w:sz w:val="20"/>
            <w:szCs w:val="20"/>
            <w:u w:val="single"/>
            <w14:ligatures w14:val="none"/>
          </w:rPr>
          <w:t>https://www.cms.gov/files/document/qs0-23-02-all.pdf</w:t>
        </w:r>
      </w:hyperlink>
    </w:p>
    <w:p w14:paraId="35F74FAE" w14:textId="77777777" w:rsidR="00271A6E" w:rsidRDefault="00271A6E"/>
    <w:sectPr w:rsidR="00271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6532"/>
    <w:multiLevelType w:val="multilevel"/>
    <w:tmpl w:val="1DA0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BC044C"/>
    <w:multiLevelType w:val="multilevel"/>
    <w:tmpl w:val="F698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030C41"/>
    <w:multiLevelType w:val="multilevel"/>
    <w:tmpl w:val="8A80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4222108">
    <w:abstractNumId w:val="1"/>
    <w:lvlOverride w:ilvl="0">
      <w:lvl w:ilvl="0">
        <w:numFmt w:val="decimal"/>
        <w:lvlText w:val="%1."/>
        <w:lvlJc w:val="left"/>
      </w:lvl>
    </w:lvlOverride>
  </w:num>
  <w:num w:numId="2" w16cid:durableId="963073824">
    <w:abstractNumId w:val="1"/>
    <w:lvlOverride w:ilvl="0">
      <w:lvl w:ilvl="0">
        <w:numFmt w:val="decimal"/>
        <w:lvlText w:val="%1."/>
        <w:lvlJc w:val="left"/>
      </w:lvl>
    </w:lvlOverride>
  </w:num>
  <w:num w:numId="3" w16cid:durableId="782070770">
    <w:abstractNumId w:val="1"/>
    <w:lvlOverride w:ilvl="0">
      <w:lvl w:ilvl="0">
        <w:numFmt w:val="decimal"/>
        <w:lvlText w:val="%1."/>
        <w:lvlJc w:val="left"/>
      </w:lvl>
    </w:lvlOverride>
  </w:num>
  <w:num w:numId="4" w16cid:durableId="1747611274">
    <w:abstractNumId w:val="1"/>
    <w:lvlOverride w:ilvl="0">
      <w:lvl w:ilvl="0">
        <w:numFmt w:val="decimal"/>
        <w:lvlText w:val="%1."/>
        <w:lvlJc w:val="left"/>
      </w:lvl>
    </w:lvlOverride>
  </w:num>
  <w:num w:numId="5" w16cid:durableId="287928982">
    <w:abstractNumId w:val="0"/>
    <w:lvlOverride w:ilvl="0">
      <w:lvl w:ilvl="0">
        <w:numFmt w:val="decimal"/>
        <w:lvlText w:val="%1."/>
        <w:lvlJc w:val="left"/>
      </w:lvl>
    </w:lvlOverride>
  </w:num>
  <w:num w:numId="6" w16cid:durableId="2002000832">
    <w:abstractNumId w:val="0"/>
    <w:lvlOverride w:ilvl="0">
      <w:lvl w:ilvl="0">
        <w:numFmt w:val="decimal"/>
        <w:lvlText w:val="%1."/>
        <w:lvlJc w:val="left"/>
      </w:lvl>
    </w:lvlOverride>
  </w:num>
  <w:num w:numId="7" w16cid:durableId="1279219822">
    <w:abstractNumId w:val="2"/>
    <w:lvlOverride w:ilvl="0">
      <w:lvl w:ilvl="0">
        <w:numFmt w:val="decimal"/>
        <w:lvlText w:val="%1."/>
        <w:lvlJc w:val="left"/>
      </w:lvl>
    </w:lvlOverride>
  </w:num>
  <w:num w:numId="8" w16cid:durableId="907768802">
    <w:abstractNumId w:val="2"/>
    <w:lvlOverride w:ilvl="0">
      <w:lvl w:ilvl="0">
        <w:numFmt w:val="decimal"/>
        <w:lvlText w:val="%1."/>
        <w:lvlJc w:val="left"/>
      </w:lvl>
    </w:lvlOverride>
  </w:num>
  <w:num w:numId="9" w16cid:durableId="236403730">
    <w:abstractNumId w:val="2"/>
    <w:lvlOverride w:ilvl="0">
      <w:lvl w:ilvl="0">
        <w:numFmt w:val="decimal"/>
        <w:lvlText w:val="%1."/>
        <w:lvlJc w:val="left"/>
      </w:lvl>
    </w:lvlOverride>
  </w:num>
  <w:num w:numId="10" w16cid:durableId="1689018285">
    <w:abstractNumId w:val="2"/>
    <w:lvlOverride w:ilvl="0">
      <w:lvl w:ilvl="0">
        <w:numFmt w:val="decimal"/>
        <w:lvlText w:val="%1."/>
        <w:lvlJc w:val="left"/>
      </w:lvl>
    </w:lvlOverride>
  </w:num>
  <w:num w:numId="11" w16cid:durableId="1587615423">
    <w:abstractNumId w:val="2"/>
    <w:lvlOverride w:ilvl="0">
      <w:lvl w:ilvl="0">
        <w:numFmt w:val="decimal"/>
        <w:lvlText w:val="%1."/>
        <w:lvlJc w:val="left"/>
      </w:lvl>
    </w:lvlOverride>
  </w:num>
  <w:num w:numId="12" w16cid:durableId="901520587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6E"/>
    <w:rsid w:val="0027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C0941"/>
  <w15:chartTrackingRefBased/>
  <w15:docId w15:val="{CA34A2ED-2BF4-45E4-9B53-9436510B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A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A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A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A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A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A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A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A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A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A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A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A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A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A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A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A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A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A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A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1A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1A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A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1A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A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A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A6E"/>
    <w:rPr>
      <w:b/>
      <w:bCs/>
      <w:smallCaps/>
      <w:color w:val="0F4761" w:themeColor="accent1" w:themeShade="BF"/>
      <w:spacing w:val="5"/>
    </w:rPr>
  </w:style>
  <w:style w:type="paragraph" w:customStyle="1" w:styleId="sn-news-feed-desc">
    <w:name w:val="sn-news-feed-desc"/>
    <w:basedOn w:val="Normal"/>
    <w:rsid w:val="0027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7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71A6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71A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3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80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6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ms.gov/files/document/qs0-23-02-al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Dorricott</dc:creator>
  <cp:keywords/>
  <dc:description/>
  <cp:lastModifiedBy>Sarah Dorricott</cp:lastModifiedBy>
  <cp:revision>1</cp:revision>
  <dcterms:created xsi:type="dcterms:W3CDTF">2024-04-25T22:23:00Z</dcterms:created>
  <dcterms:modified xsi:type="dcterms:W3CDTF">2024-04-25T22:24:00Z</dcterms:modified>
</cp:coreProperties>
</file>