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587C0" w14:textId="77777777" w:rsidR="008F7C1D" w:rsidRPr="008F7C1D" w:rsidRDefault="008F7C1D" w:rsidP="008F7C1D">
      <w:pPr>
        <w:shd w:val="clear" w:color="auto" w:fill="FFFFFF"/>
        <w:spacing w:after="120" w:line="345" w:lineRule="atLeast"/>
        <w:rPr>
          <w:rFonts w:ascii="Roboto" w:eastAsia="Times New Roman" w:hAnsi="Roboto" w:cs="Times New Roman"/>
          <w:b/>
          <w:bCs/>
          <w:color w:val="30679E"/>
          <w:kern w:val="0"/>
          <w:sz w:val="27"/>
          <w:szCs w:val="27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color w:val="30679E"/>
          <w:kern w:val="0"/>
          <w:sz w:val="27"/>
          <w:szCs w:val="27"/>
          <w14:ligatures w14:val="none"/>
        </w:rPr>
        <w:t>ICD10 Coding Changes and Updates</w:t>
      </w:r>
    </w:p>
    <w:p w14:paraId="66658918" w14:textId="77777777" w:rsidR="008F7C1D" w:rsidRPr="008F7C1D" w:rsidRDefault="008F7C1D" w:rsidP="008F7C1D">
      <w:p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7B7B7B"/>
          <w:kern w:val="0"/>
          <w:sz w:val="18"/>
          <w:szCs w:val="18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18"/>
          <w:szCs w:val="18"/>
          <w14:ligatures w14:val="none"/>
        </w:rPr>
        <w:t> Friday, October 21, 2022</w:t>
      </w:r>
    </w:p>
    <w:p w14:paraId="60494E56" w14:textId="77777777" w:rsidR="008F7C1D" w:rsidRPr="008F7C1D" w:rsidRDefault="008F7C1D" w:rsidP="008F7C1D">
      <w:pPr>
        <w:shd w:val="clear" w:color="auto" w:fill="FFFFFF"/>
        <w:spacing w:after="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October means ICD10 coding changes! Are you seeing claims being returned due to incorrect billable codes? ALECC, Inc. has provided a list of ICD10 coding changes that may impact Home Health and Hospice claims.</w:t>
      </w:r>
    </w:p>
    <w:p w14:paraId="774F1EC4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t>There were 28 codes revised for 2023 with 1179 new codes and 288 invalidated codes.</w:t>
      </w:r>
    </w:p>
    <w:p w14:paraId="315C4A21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t>Coding Guideline Updates</w:t>
      </w:r>
    </w:p>
    <w:p w14:paraId="3C949075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i/>
          <w:iCs/>
          <w:color w:val="7B7B7B"/>
          <w:kern w:val="0"/>
          <w:sz w:val="20"/>
          <w:szCs w:val="20"/>
          <w:u w:val="single"/>
          <w14:ligatures w14:val="none"/>
        </w:rPr>
        <w:t>Documentation by Clinicians other than Providers</w:t>
      </w:r>
    </w:p>
    <w:p w14:paraId="2A76A263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Added clinicians can code:</w:t>
      </w:r>
    </w:p>
    <w:p w14:paraId="24406730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Z28.2 Under Immunization Status</w:t>
      </w:r>
    </w:p>
    <w:p w14:paraId="55C37141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i/>
          <w:iCs/>
          <w:color w:val="7B7B7B"/>
          <w:kern w:val="0"/>
          <w:sz w:val="20"/>
          <w:szCs w:val="20"/>
          <w:u w:val="single"/>
          <w14:ligatures w14:val="none"/>
        </w:rPr>
        <w:t>Disease Updates</w:t>
      </w:r>
    </w:p>
    <w:p w14:paraId="45DCBC21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t>Diabetes</w:t>
      </w:r>
    </w:p>
    <w:p w14:paraId="402A1EF2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Z79.85 – code for use of injectable non-insulin antidiabetic drugs (long term /current use)</w:t>
      </w:r>
    </w:p>
    <w:p w14:paraId="2AF20567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i/>
          <w:iCs/>
          <w:color w:val="7B7B7B"/>
          <w:kern w:val="0"/>
          <w:sz w:val="20"/>
          <w:szCs w:val="20"/>
          <w14:ligatures w14:val="none"/>
        </w:rPr>
        <w:t>Dementia codes F01 – F03</w:t>
      </w:r>
    </w:p>
    <w:p w14:paraId="21C611F1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Now </w:t>
      </w:r>
      <w:proofErr w:type="gramStart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is</w:t>
      </w:r>
      <w:proofErr w:type="gramEnd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 needing severity ratings (unspecified 0, mild A, moderate </w:t>
      </w:r>
      <w:proofErr w:type="gramStart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B</w:t>
      </w:r>
      <w:proofErr w:type="gramEnd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 or severe C) based on the provider’s clinical judgement and codes should be assigned only on the basis of provider documentation. If documentation does not provide information about severity of </w:t>
      </w:r>
      <w:proofErr w:type="gramStart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the dementia</w:t>
      </w:r>
      <w:proofErr w:type="gramEnd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, then appropriate code for unspecified should be used.</w:t>
      </w:r>
    </w:p>
    <w:p w14:paraId="46AB1601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t>Severity guidelines:</w:t>
      </w:r>
    </w:p>
    <w:p w14:paraId="2C77FAD5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A - Mild Dementia – </w:t>
      </w:r>
      <w:proofErr w:type="gramStart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clearly evident</w:t>
      </w:r>
      <w:proofErr w:type="gramEnd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 functional impact on daily life, affecting mainly IADLs, requires occasional assistance with ADLs</w:t>
      </w:r>
    </w:p>
    <w:p w14:paraId="11DE8863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B - Moderate Dementia – Extensive functional impact on daily life with impairment in basic activities. No longer independent and requires frequent assistance with </w:t>
      </w:r>
      <w:proofErr w:type="gramStart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ADLs</w:t>
      </w:r>
      <w:proofErr w:type="gramEnd"/>
    </w:p>
    <w:p w14:paraId="2122EAA0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C - Severe Dementia – Clinical interview may not be possible. Complete dependency due to severe functional impact on daily life with impairment in basic activities including basic </w:t>
      </w:r>
      <w:proofErr w:type="gramStart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self-care</w:t>
      </w:r>
      <w:proofErr w:type="gramEnd"/>
    </w:p>
    <w:p w14:paraId="538FB97E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i/>
          <w:iCs/>
          <w:color w:val="7B7B7B"/>
          <w:kern w:val="0"/>
          <w:sz w:val="20"/>
          <w:szCs w:val="20"/>
          <w14:ligatures w14:val="none"/>
        </w:rPr>
        <w:t>Behavioral Disturbance</w:t>
      </w:r>
    </w:p>
    <w:p w14:paraId="4BCBE78C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Agitation (11)</w:t>
      </w:r>
    </w:p>
    <w:p w14:paraId="687EB85A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Aberrant motor behavior such as restlessness, rocking, pacing or exit seeking</w:t>
      </w:r>
    </w:p>
    <w:p w14:paraId="6073545F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     o Verbal or physical behaviors – profanity, shouting, </w:t>
      </w:r>
      <w:proofErr w:type="gramStart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threatening ,</w:t>
      </w:r>
      <w:proofErr w:type="gramEnd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 anger aggression, combativeness</w:t>
      </w:r>
    </w:p>
    <w:p w14:paraId="4378AE22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Other behavioral disturbance (18)</w:t>
      </w:r>
    </w:p>
    <w:p w14:paraId="07BD1E3B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     o Sleep disturbance, social </w:t>
      </w:r>
      <w:proofErr w:type="gramStart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disinhibition</w:t>
      </w:r>
      <w:proofErr w:type="gramEnd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 or sexual disinhibition</w:t>
      </w:r>
    </w:p>
    <w:p w14:paraId="7D3D62AB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lastRenderedPageBreak/>
        <w:t>          - Use additional code to identify wandering Z91.83</w:t>
      </w:r>
    </w:p>
    <w:p w14:paraId="36FF44E4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Psychotic disturbance (2)</w:t>
      </w:r>
    </w:p>
    <w:p w14:paraId="7A02A196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     o Hallucinations, paranoia, </w:t>
      </w:r>
      <w:proofErr w:type="gramStart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suspiciousness</w:t>
      </w:r>
      <w:proofErr w:type="gramEnd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 or delusional state</w:t>
      </w:r>
    </w:p>
    <w:p w14:paraId="51FDF1A0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Mood disturbance (3)</w:t>
      </w:r>
    </w:p>
    <w:p w14:paraId="162B63F7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Depression, apathy, anhedonia (reduced ability to experience pleasure)</w:t>
      </w:r>
    </w:p>
    <w:p w14:paraId="19A6B03B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Anxiety (4)</w:t>
      </w:r>
    </w:p>
    <w:p w14:paraId="2AC39570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t>F01 -Vascular Dementia guidelines</w:t>
      </w:r>
    </w:p>
    <w:p w14:paraId="2C48A089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Added to description major neurocognitive disorder due to vascular disease and multi-infarct </w:t>
      </w:r>
      <w:proofErr w:type="gramStart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dementia</w:t>
      </w:r>
      <w:proofErr w:type="gramEnd"/>
    </w:p>
    <w:p w14:paraId="7943801B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Still must code </w:t>
      </w:r>
      <w:proofErr w:type="gramStart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underlying</w:t>
      </w:r>
      <w:proofErr w:type="gramEnd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 physiological condition or sequelae of cerebrovascular disease</w:t>
      </w:r>
    </w:p>
    <w:p w14:paraId="2D9691EF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Still cannot use as terminal diagnosis in </w:t>
      </w:r>
      <w:proofErr w:type="gramStart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hospice</w:t>
      </w:r>
      <w:proofErr w:type="gramEnd"/>
    </w:p>
    <w:p w14:paraId="046936B3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i/>
          <w:iCs/>
          <w:color w:val="7B7B7B"/>
          <w:kern w:val="0"/>
          <w:sz w:val="20"/>
          <w:szCs w:val="20"/>
          <w14:ligatures w14:val="none"/>
        </w:rPr>
        <w:t xml:space="preserve">New Subcategories are </w:t>
      </w:r>
      <w:proofErr w:type="gramStart"/>
      <w:r w:rsidRPr="008F7C1D">
        <w:rPr>
          <w:rFonts w:ascii="Roboto" w:eastAsia="Times New Roman" w:hAnsi="Roboto" w:cs="Times New Roman"/>
          <w:b/>
          <w:bCs/>
          <w:i/>
          <w:iCs/>
          <w:color w:val="7B7B7B"/>
          <w:kern w:val="0"/>
          <w:sz w:val="20"/>
          <w:szCs w:val="20"/>
          <w14:ligatures w14:val="none"/>
        </w:rPr>
        <w:t>added</w:t>
      </w:r>
      <w:proofErr w:type="gramEnd"/>
    </w:p>
    <w:p w14:paraId="53641F55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t>F01. Vascular dementia</w:t>
      </w:r>
    </w:p>
    <w:p w14:paraId="4312E375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t>Unspecified</w:t>
      </w:r>
    </w:p>
    <w:p w14:paraId="46ACE8B4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F01.50 Unspecified severity without behavioral disturbance, psychotic disturbance, mood disturbance and anxiety</w:t>
      </w:r>
    </w:p>
    <w:p w14:paraId="72681C20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F01.511 with agitation</w:t>
      </w:r>
    </w:p>
    <w:p w14:paraId="1F0BF68E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F01.518 with other behavioral disturbance</w:t>
      </w:r>
    </w:p>
    <w:p w14:paraId="28FE740A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F01.52 with psychotic disturbance</w:t>
      </w:r>
    </w:p>
    <w:p w14:paraId="44B65DED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F01.53 with mood disturbance</w:t>
      </w:r>
    </w:p>
    <w:p w14:paraId="233E3314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F01.54 with anxiety</w:t>
      </w:r>
    </w:p>
    <w:p w14:paraId="243A41E9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t>Mild</w:t>
      </w:r>
    </w:p>
    <w:p w14:paraId="69FF5199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F01.A 0 Vascular dementia mild without behavioral disturbance, psychotic disturbance, mood disturbance, and anxiety</w:t>
      </w:r>
    </w:p>
    <w:p w14:paraId="02EA3F24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     - F01.A11 mild agitation</w:t>
      </w:r>
    </w:p>
    <w:p w14:paraId="6F84F269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     - F01.A18 other behavioral disturbance</w:t>
      </w:r>
    </w:p>
    <w:p w14:paraId="5A549809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     - F01.A2 psychotic disturbance</w:t>
      </w:r>
    </w:p>
    <w:p w14:paraId="7A5985C8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     - F01.A3 mood disturbance</w:t>
      </w:r>
    </w:p>
    <w:p w14:paraId="576E34CD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     - F01.A4 mild with anxiety</w:t>
      </w:r>
    </w:p>
    <w:p w14:paraId="39EC9316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lastRenderedPageBreak/>
        <w:t>Moderate</w:t>
      </w:r>
    </w:p>
    <w:p w14:paraId="43D37B13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F01.B0 Vascular dementia moderate without behavioral disturbance, psychotic disturbance, mood disturbance, and anxiety</w:t>
      </w:r>
    </w:p>
    <w:p w14:paraId="232557B4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 </w:t>
      </w:r>
      <w:r w:rsidRPr="008F7C1D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t>§ </w:t>
      </w: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F01.B11 with agitation</w:t>
      </w:r>
    </w:p>
    <w:p w14:paraId="6AA25906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 </w:t>
      </w:r>
      <w:r w:rsidRPr="008F7C1D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t>§ </w:t>
      </w: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F01.B18 other behavioral disturbance</w:t>
      </w:r>
    </w:p>
    <w:p w14:paraId="713E23B4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F01.B2 psychotic disturbance</w:t>
      </w:r>
    </w:p>
    <w:p w14:paraId="77EC9923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F01.B3 mood disturbance</w:t>
      </w:r>
    </w:p>
    <w:p w14:paraId="4ABBD185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F01.B4 mild with anxiety</w:t>
      </w:r>
    </w:p>
    <w:p w14:paraId="2261B442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t>F02. Dementia in other disease classified elsewhere unspecified code first the disease (example: Alzheimer’s)</w:t>
      </w:r>
    </w:p>
    <w:p w14:paraId="194D12C2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- Use same coding sequence with severity and disturbance</w:t>
      </w:r>
    </w:p>
    <w:p w14:paraId="3CD55A98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- Example: Dementia in other disease classified elsewhere mild with agitation – F02.A11</w:t>
      </w:r>
    </w:p>
    <w:p w14:paraId="600142F2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t>F03. Unspecified Dementia</w:t>
      </w:r>
    </w:p>
    <w:p w14:paraId="2B7233ED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- Example: Unspecified dementia unspecified severity with agitation – F03.911</w:t>
      </w:r>
    </w:p>
    <w:p w14:paraId="573EE828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i/>
          <w:iCs/>
          <w:color w:val="7B7B7B"/>
          <w:kern w:val="0"/>
          <w:sz w:val="20"/>
          <w:szCs w:val="20"/>
          <w:u w:val="single"/>
          <w14:ligatures w14:val="none"/>
        </w:rPr>
        <w:t>Social Determinants of Health</w:t>
      </w:r>
    </w:p>
    <w:p w14:paraId="235D374D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Z59.8 Other problems related to housing and economic </w:t>
      </w:r>
      <w:proofErr w:type="gramStart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circumstances</w:t>
      </w:r>
      <w:proofErr w:type="gramEnd"/>
    </w:p>
    <w:p w14:paraId="4A1F469C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Z59.82 Transportation insecurity</w:t>
      </w:r>
    </w:p>
    <w:p w14:paraId="2CE4AD02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Excessive transportation time</w:t>
      </w:r>
    </w:p>
    <w:p w14:paraId="5BCDF380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Inadequate or inaccessible transportation</w:t>
      </w:r>
    </w:p>
    <w:p w14:paraId="0703642C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Lack of transportation</w:t>
      </w:r>
    </w:p>
    <w:p w14:paraId="2826AA54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Z59.86 Financial insecurity</w:t>
      </w:r>
    </w:p>
    <w:p w14:paraId="6E6110C9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Bankruptcy</w:t>
      </w:r>
    </w:p>
    <w:p w14:paraId="1CCDD8AC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Burdensome debt</w:t>
      </w:r>
    </w:p>
    <w:p w14:paraId="1FFDF675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Running out of money</w:t>
      </w:r>
    </w:p>
    <w:p w14:paraId="6CE4B447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Unable to make ends meet</w:t>
      </w:r>
    </w:p>
    <w:p w14:paraId="1CE4F677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Z59.87 Material hardship not elsewhere </w:t>
      </w:r>
      <w:proofErr w:type="gramStart"/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classified</w:t>
      </w:r>
      <w:proofErr w:type="gramEnd"/>
    </w:p>
    <w:p w14:paraId="16CFF1A6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 Unable to obtain adequate childcare, clothing, utilities, basic needs</w:t>
      </w:r>
    </w:p>
    <w:p w14:paraId="42762C8B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t>Severe</w:t>
      </w:r>
    </w:p>
    <w:p w14:paraId="4A97B606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lastRenderedPageBreak/>
        <w:t>§ </w:t>
      </w: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F01.C Vascular dementia severe</w:t>
      </w:r>
      <w:r w:rsidRPr="008F7C1D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t>, </w:t>
      </w: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without behavioral disturbance, psychotic disturbance, mood disturbance, and anxiety</w:t>
      </w:r>
    </w:p>
    <w:p w14:paraId="392EE2BD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 F01.C11 with agitation</w:t>
      </w:r>
    </w:p>
    <w:p w14:paraId="56BD4F57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 F01.C18 other behavioral disturbance</w:t>
      </w:r>
    </w:p>
    <w:p w14:paraId="37999EEA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 F01.C2 psychotic disturbance</w:t>
      </w:r>
    </w:p>
    <w:p w14:paraId="1B72367A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 F01.C3 mood disturbance</w:t>
      </w:r>
    </w:p>
    <w:p w14:paraId="07A09408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    o F01.C4 anxiety</w:t>
      </w:r>
    </w:p>
    <w:p w14:paraId="365BA2BD" w14:textId="77777777" w:rsidR="008F7C1D" w:rsidRPr="008F7C1D" w:rsidRDefault="008F7C1D" w:rsidP="008F7C1D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8F7C1D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t>If you have any education requests, please feel free to contact us at info@alecc.com and we'd be happy to discuss!</w:t>
      </w:r>
    </w:p>
    <w:p w14:paraId="46B6042A" w14:textId="77777777" w:rsidR="008F7C1D" w:rsidRDefault="008F7C1D"/>
    <w:sectPr w:rsidR="008F7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1D"/>
    <w:rsid w:val="008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4046F"/>
  <w15:chartTrackingRefBased/>
  <w15:docId w15:val="{FBE9CEE2-CCF9-4093-849E-3CB1C984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C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C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C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C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C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C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C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C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C1D"/>
    <w:rPr>
      <w:b/>
      <w:bCs/>
      <w:smallCaps/>
      <w:color w:val="0F4761" w:themeColor="accent1" w:themeShade="BF"/>
      <w:spacing w:val="5"/>
    </w:rPr>
  </w:style>
  <w:style w:type="paragraph" w:customStyle="1" w:styleId="sn-news-feed-desc">
    <w:name w:val="sn-news-feed-desc"/>
    <w:basedOn w:val="Normal"/>
    <w:rsid w:val="008F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F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F7C1D"/>
    <w:rPr>
      <w:b/>
      <w:bCs/>
    </w:rPr>
  </w:style>
  <w:style w:type="character" w:styleId="Emphasis">
    <w:name w:val="Emphasis"/>
    <w:basedOn w:val="DefaultParagraphFont"/>
    <w:uiPriority w:val="20"/>
    <w:qFormat/>
    <w:rsid w:val="008F7C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5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Dorricott</dc:creator>
  <cp:keywords/>
  <dc:description/>
  <cp:lastModifiedBy>Sarah Dorricott</cp:lastModifiedBy>
  <cp:revision>1</cp:revision>
  <dcterms:created xsi:type="dcterms:W3CDTF">2024-04-25T22:21:00Z</dcterms:created>
  <dcterms:modified xsi:type="dcterms:W3CDTF">2024-04-25T22:23:00Z</dcterms:modified>
</cp:coreProperties>
</file>