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1745C4" w14:textId="77777777" w:rsidR="00075C00" w:rsidRPr="00075C00" w:rsidRDefault="00075C00" w:rsidP="00075C00">
      <w:pPr>
        <w:spacing w:after="120" w:line="345" w:lineRule="atLeast"/>
        <w:rPr>
          <w:rFonts w:ascii="Times New Roman" w:eastAsia="Times New Roman" w:hAnsi="Times New Roman" w:cs="Times New Roman"/>
          <w:b/>
          <w:bCs/>
          <w:color w:val="30679E"/>
          <w:kern w:val="0"/>
          <w:sz w:val="27"/>
          <w:szCs w:val="27"/>
          <w14:ligatures w14:val="none"/>
        </w:rPr>
      </w:pPr>
      <w:r w:rsidRPr="00075C00">
        <w:rPr>
          <w:rFonts w:ascii="Times New Roman" w:eastAsia="Times New Roman" w:hAnsi="Times New Roman" w:cs="Times New Roman"/>
          <w:b/>
          <w:bCs/>
          <w:color w:val="30679E"/>
          <w:kern w:val="0"/>
          <w:sz w:val="27"/>
          <w:szCs w:val="27"/>
          <w14:ligatures w14:val="none"/>
        </w:rPr>
        <w:t>ASK ALECC FAQ Newsletter - February 2024</w:t>
      </w:r>
    </w:p>
    <w:p w14:paraId="66DC2DDE" w14:textId="77777777" w:rsidR="00075C00" w:rsidRPr="00075C00" w:rsidRDefault="00075C00" w:rsidP="00075C00">
      <w:pPr>
        <w:spacing w:after="60" w:line="240" w:lineRule="auto"/>
        <w:rPr>
          <w:rFonts w:ascii="Times New Roman" w:eastAsia="Times New Roman" w:hAnsi="Times New Roman" w:cs="Times New Roman"/>
          <w:color w:val="7B7B7B"/>
          <w:kern w:val="0"/>
          <w:sz w:val="18"/>
          <w:szCs w:val="18"/>
          <w14:ligatures w14:val="none"/>
        </w:rPr>
      </w:pPr>
      <w:r w:rsidRPr="00075C00">
        <w:rPr>
          <w:rFonts w:ascii="Times New Roman" w:eastAsia="Times New Roman" w:hAnsi="Times New Roman" w:cs="Times New Roman"/>
          <w:color w:val="7B7B7B"/>
          <w:kern w:val="0"/>
          <w:sz w:val="18"/>
          <w:szCs w:val="18"/>
          <w14:ligatures w14:val="none"/>
        </w:rPr>
        <w:t> Thursday, February 15, 2024</w:t>
      </w:r>
    </w:p>
    <w:p w14:paraId="27D88A4C" w14:textId="77777777" w:rsidR="00075C00" w:rsidRPr="00075C00" w:rsidRDefault="00075C00" w:rsidP="00075C00">
      <w:pPr>
        <w:spacing w:after="0" w:line="315" w:lineRule="atLeast"/>
        <w:rPr>
          <w:rFonts w:ascii="Times New Roman" w:eastAsia="Times New Roman" w:hAnsi="Times New Roman" w:cs="Times New Roman"/>
          <w:color w:val="7B7B7B"/>
          <w:kern w:val="0"/>
          <w:sz w:val="20"/>
          <w:szCs w:val="20"/>
          <w14:ligatures w14:val="none"/>
        </w:rPr>
      </w:pPr>
      <w:r w:rsidRPr="00075C00">
        <w:rPr>
          <w:rFonts w:ascii="Times New Roman" w:eastAsia="Times New Roman" w:hAnsi="Times New Roman" w:cs="Times New Roman"/>
          <w:color w:val="7B7B7B"/>
          <w:kern w:val="0"/>
          <w:sz w:val="20"/>
          <w:szCs w:val="20"/>
          <w14:ligatures w14:val="none"/>
        </w:rPr>
        <w:t>In this issue, we will discuss Pre and Post ADR Submissions! This issue contains a coupon code to receive a FREE downloadable copy of an Internal ADR Management Policy and Procedure, ready to implement today!</w:t>
      </w:r>
    </w:p>
    <w:p w14:paraId="393E479F" w14:textId="77777777" w:rsidR="00075C00" w:rsidRPr="00075C00" w:rsidRDefault="00075C00" w:rsidP="00075C00">
      <w:pPr>
        <w:spacing w:after="150" w:line="315" w:lineRule="atLeast"/>
        <w:rPr>
          <w:rFonts w:ascii="Times New Roman" w:eastAsia="Times New Roman" w:hAnsi="Times New Roman" w:cs="Times New Roman"/>
          <w:color w:val="7B7B7B"/>
          <w:kern w:val="0"/>
          <w:sz w:val="20"/>
          <w:szCs w:val="20"/>
          <w14:ligatures w14:val="none"/>
        </w:rPr>
      </w:pPr>
      <w:r w:rsidRPr="00075C00">
        <w:rPr>
          <w:rFonts w:ascii="Times New Roman" w:eastAsia="Times New Roman" w:hAnsi="Times New Roman" w:cs="Times New Roman"/>
          <w:b/>
          <w:bCs/>
          <w:color w:val="7B7B7B"/>
          <w:kern w:val="0"/>
          <w:sz w:val="20"/>
          <w:szCs w:val="20"/>
          <w14:ligatures w14:val="none"/>
        </w:rPr>
        <w:t>Pre and Post ADR Submissions</w:t>
      </w:r>
    </w:p>
    <w:p w14:paraId="254E7994" w14:textId="77777777" w:rsidR="00075C00" w:rsidRPr="00075C00" w:rsidRDefault="00075C00" w:rsidP="00075C00">
      <w:pPr>
        <w:spacing w:after="150" w:line="315" w:lineRule="atLeast"/>
        <w:rPr>
          <w:rFonts w:ascii="Times New Roman" w:eastAsia="Times New Roman" w:hAnsi="Times New Roman" w:cs="Times New Roman"/>
          <w:color w:val="7B7B7B"/>
          <w:kern w:val="0"/>
          <w:sz w:val="20"/>
          <w:szCs w:val="20"/>
          <w14:ligatures w14:val="none"/>
        </w:rPr>
      </w:pPr>
      <w:r w:rsidRPr="00075C00">
        <w:rPr>
          <w:rFonts w:ascii="Times New Roman" w:eastAsia="Times New Roman" w:hAnsi="Times New Roman" w:cs="Times New Roman"/>
          <w:color w:val="7B7B7B"/>
          <w:kern w:val="0"/>
          <w:sz w:val="20"/>
          <w:szCs w:val="20"/>
          <w14:ligatures w14:val="none"/>
        </w:rPr>
        <w:t xml:space="preserve">Whether we like it or not, </w:t>
      </w:r>
      <w:proofErr w:type="gramStart"/>
      <w:r w:rsidRPr="00075C00">
        <w:rPr>
          <w:rFonts w:ascii="Times New Roman" w:eastAsia="Times New Roman" w:hAnsi="Times New Roman" w:cs="Times New Roman"/>
          <w:color w:val="7B7B7B"/>
          <w:kern w:val="0"/>
          <w:sz w:val="20"/>
          <w:szCs w:val="20"/>
          <w14:ligatures w14:val="none"/>
        </w:rPr>
        <w:t>increased</w:t>
      </w:r>
      <w:proofErr w:type="gramEnd"/>
      <w:r w:rsidRPr="00075C00">
        <w:rPr>
          <w:rFonts w:ascii="Times New Roman" w:eastAsia="Times New Roman" w:hAnsi="Times New Roman" w:cs="Times New Roman"/>
          <w:color w:val="7B7B7B"/>
          <w:kern w:val="0"/>
          <w:sz w:val="20"/>
          <w:szCs w:val="20"/>
          <w14:ligatures w14:val="none"/>
        </w:rPr>
        <w:t xml:space="preserve"> and enhanced oversight has hit the industry. Depending on what State your organization resides in, also depends on the extent of that oversight.</w:t>
      </w:r>
    </w:p>
    <w:p w14:paraId="4E9ADBEF" w14:textId="77777777" w:rsidR="00075C00" w:rsidRPr="00075C00" w:rsidRDefault="00075C00" w:rsidP="00075C00">
      <w:pPr>
        <w:spacing w:after="150" w:line="315" w:lineRule="atLeast"/>
        <w:rPr>
          <w:rFonts w:ascii="Times New Roman" w:eastAsia="Times New Roman" w:hAnsi="Times New Roman" w:cs="Times New Roman"/>
          <w:color w:val="7B7B7B"/>
          <w:kern w:val="0"/>
          <w:sz w:val="20"/>
          <w:szCs w:val="20"/>
          <w14:ligatures w14:val="none"/>
        </w:rPr>
      </w:pPr>
      <w:r w:rsidRPr="00075C00">
        <w:rPr>
          <w:rFonts w:ascii="Times New Roman" w:eastAsia="Times New Roman" w:hAnsi="Times New Roman" w:cs="Times New Roman"/>
          <w:color w:val="7B7B7B"/>
          <w:kern w:val="0"/>
          <w:sz w:val="20"/>
          <w:szCs w:val="20"/>
          <w14:ligatures w14:val="none"/>
        </w:rPr>
        <w:t>We are often asked, "</w:t>
      </w:r>
      <w:r w:rsidRPr="00075C00">
        <w:rPr>
          <w:rFonts w:ascii="Times New Roman" w:eastAsia="Times New Roman" w:hAnsi="Times New Roman" w:cs="Times New Roman"/>
          <w:i/>
          <w:iCs/>
          <w:color w:val="7B7B7B"/>
          <w:kern w:val="0"/>
          <w:sz w:val="20"/>
          <w:szCs w:val="20"/>
          <w14:ligatures w14:val="none"/>
        </w:rPr>
        <w:t>Is there a best practice or process for an optimal submission or to be prepared?</w:t>
      </w:r>
      <w:r w:rsidRPr="00075C00">
        <w:rPr>
          <w:rFonts w:ascii="Times New Roman" w:eastAsia="Times New Roman" w:hAnsi="Times New Roman" w:cs="Times New Roman"/>
          <w:color w:val="7B7B7B"/>
          <w:kern w:val="0"/>
          <w:sz w:val="20"/>
          <w:szCs w:val="20"/>
          <w14:ligatures w14:val="none"/>
        </w:rPr>
        <w:t>" And of course, our response is an emphatic yes.</w:t>
      </w:r>
    </w:p>
    <w:p w14:paraId="25F4505E" w14:textId="77777777" w:rsidR="00075C00" w:rsidRPr="00075C00" w:rsidRDefault="00075C00" w:rsidP="00075C00">
      <w:pPr>
        <w:spacing w:after="150" w:line="315" w:lineRule="atLeast"/>
        <w:rPr>
          <w:rFonts w:ascii="Times New Roman" w:eastAsia="Times New Roman" w:hAnsi="Times New Roman" w:cs="Times New Roman"/>
          <w:color w:val="7B7B7B"/>
          <w:kern w:val="0"/>
          <w:sz w:val="20"/>
          <w:szCs w:val="20"/>
          <w14:ligatures w14:val="none"/>
        </w:rPr>
      </w:pPr>
      <w:r w:rsidRPr="00075C00">
        <w:rPr>
          <w:rFonts w:ascii="Times New Roman" w:eastAsia="Times New Roman" w:hAnsi="Times New Roman" w:cs="Times New Roman"/>
          <w:color w:val="7B7B7B"/>
          <w:kern w:val="0"/>
          <w:sz w:val="20"/>
          <w:szCs w:val="20"/>
          <w14:ligatures w14:val="none"/>
        </w:rPr>
        <w:t>We firmly believe the agencies should have an Internal ADR Management Policy and Procedure in place, so they are not caught off guard when they receive an ADR. We firmly believe that an ADR submission must go in extremely organized with a checklist that reads like a roadmap for the auditor. We firmly believe that an ADR submission is a process whether pre or post payment and requires a project manager to lead within an organization for optimal submissions. We firmly believe tools are required for optimal submissions to guide the process.  We firmly believe all agencies will at one time experience an ADR or additional documentation review whether through a CERT or other form of request.</w:t>
      </w:r>
    </w:p>
    <w:p w14:paraId="28BBF93F" w14:textId="77777777" w:rsidR="00075C00" w:rsidRPr="00075C00" w:rsidRDefault="00075C00" w:rsidP="00075C00">
      <w:pPr>
        <w:spacing w:after="150" w:line="315" w:lineRule="atLeast"/>
        <w:rPr>
          <w:rFonts w:ascii="Times New Roman" w:eastAsia="Times New Roman" w:hAnsi="Times New Roman" w:cs="Times New Roman"/>
          <w:color w:val="7B7B7B"/>
          <w:kern w:val="0"/>
          <w:sz w:val="20"/>
          <w:szCs w:val="20"/>
          <w14:ligatures w14:val="none"/>
        </w:rPr>
      </w:pPr>
      <w:r w:rsidRPr="00075C00">
        <w:rPr>
          <w:rFonts w:ascii="Times New Roman" w:eastAsia="Times New Roman" w:hAnsi="Times New Roman" w:cs="Times New Roman"/>
          <w:color w:val="7B7B7B"/>
          <w:kern w:val="0"/>
          <w:sz w:val="20"/>
          <w:szCs w:val="20"/>
          <w14:ligatures w14:val="none"/>
        </w:rPr>
        <w:t>This is nothing to fear if your agency is prepared.</w:t>
      </w:r>
    </w:p>
    <w:p w14:paraId="4E55AA39" w14:textId="77777777" w:rsidR="00075C00" w:rsidRPr="00075C00" w:rsidRDefault="00075C00" w:rsidP="00075C00">
      <w:pPr>
        <w:spacing w:after="150" w:line="315" w:lineRule="atLeast"/>
        <w:rPr>
          <w:rFonts w:ascii="Times New Roman" w:eastAsia="Times New Roman" w:hAnsi="Times New Roman" w:cs="Times New Roman"/>
          <w:color w:val="7B7B7B"/>
          <w:kern w:val="0"/>
          <w:sz w:val="20"/>
          <w:szCs w:val="20"/>
          <w14:ligatures w14:val="none"/>
        </w:rPr>
      </w:pPr>
      <w:r w:rsidRPr="00075C00">
        <w:rPr>
          <w:rFonts w:ascii="Times New Roman" w:eastAsia="Times New Roman" w:hAnsi="Times New Roman" w:cs="Times New Roman"/>
          <w:color w:val="7B7B7B"/>
          <w:kern w:val="0"/>
          <w:sz w:val="20"/>
          <w:szCs w:val="20"/>
          <w14:ligatures w14:val="none"/>
        </w:rPr>
        <w:t>Having said that, ALECC has designed an Internal ADR Management Policy and Procedure to help agencies. ADR Management should become an automatic part of both a compliance and QAPI program and should not completely disrupt an organization when the request arrives.</w:t>
      </w:r>
    </w:p>
    <w:p w14:paraId="4770195C" w14:textId="77777777" w:rsidR="00075C00" w:rsidRPr="00075C00" w:rsidRDefault="00075C00" w:rsidP="00075C00">
      <w:pPr>
        <w:spacing w:after="150" w:line="315" w:lineRule="atLeast"/>
        <w:rPr>
          <w:rFonts w:ascii="Times New Roman" w:eastAsia="Times New Roman" w:hAnsi="Times New Roman" w:cs="Times New Roman"/>
          <w:color w:val="7B7B7B"/>
          <w:kern w:val="0"/>
          <w:sz w:val="20"/>
          <w:szCs w:val="20"/>
          <w14:ligatures w14:val="none"/>
        </w:rPr>
      </w:pPr>
      <w:r w:rsidRPr="00075C00">
        <w:rPr>
          <w:rFonts w:ascii="Times New Roman" w:eastAsia="Times New Roman" w:hAnsi="Times New Roman" w:cs="Times New Roman"/>
          <w:color w:val="7B7B7B"/>
          <w:kern w:val="0"/>
          <w:sz w:val="20"/>
          <w:szCs w:val="20"/>
          <w14:ligatures w14:val="none"/>
        </w:rPr>
        <w:t>Time to begin thinking "</w:t>
      </w:r>
      <w:r w:rsidRPr="00075C00">
        <w:rPr>
          <w:rFonts w:ascii="Times New Roman" w:eastAsia="Times New Roman" w:hAnsi="Times New Roman" w:cs="Times New Roman"/>
          <w:i/>
          <w:iCs/>
          <w:color w:val="7B7B7B"/>
          <w:kern w:val="0"/>
          <w:sz w:val="20"/>
          <w:szCs w:val="20"/>
          <w14:ligatures w14:val="none"/>
        </w:rPr>
        <w:t>How do we prepare for this</w:t>
      </w:r>
      <w:r w:rsidRPr="00075C00">
        <w:rPr>
          <w:rFonts w:ascii="Times New Roman" w:eastAsia="Times New Roman" w:hAnsi="Times New Roman" w:cs="Times New Roman"/>
          <w:color w:val="7B7B7B"/>
          <w:kern w:val="0"/>
          <w:sz w:val="20"/>
          <w:szCs w:val="20"/>
          <w14:ligatures w14:val="none"/>
        </w:rPr>
        <w:t>?"  Time to become a proactive agency.</w:t>
      </w:r>
    </w:p>
    <w:p w14:paraId="3289B14B" w14:textId="77777777" w:rsidR="00075C00" w:rsidRPr="00075C00" w:rsidRDefault="00075C00" w:rsidP="00075C00">
      <w:pPr>
        <w:spacing w:after="150" w:line="315" w:lineRule="atLeast"/>
        <w:rPr>
          <w:rFonts w:ascii="Times New Roman" w:eastAsia="Times New Roman" w:hAnsi="Times New Roman" w:cs="Times New Roman"/>
          <w:color w:val="7B7B7B"/>
          <w:kern w:val="0"/>
          <w:sz w:val="20"/>
          <w:szCs w:val="20"/>
          <w14:ligatures w14:val="none"/>
        </w:rPr>
      </w:pPr>
      <w:r w:rsidRPr="00075C00">
        <w:rPr>
          <w:rFonts w:ascii="Times New Roman" w:eastAsia="Times New Roman" w:hAnsi="Times New Roman" w:cs="Times New Roman"/>
          <w:color w:val="7B7B7B"/>
          <w:kern w:val="0"/>
          <w:sz w:val="20"/>
          <w:szCs w:val="20"/>
          <w14:ligatures w14:val="none"/>
        </w:rPr>
        <w:t>I will be teaching my webinar on ADR submissions again on Feb. 22</w:t>
      </w:r>
      <w:r w:rsidRPr="00075C00">
        <w:rPr>
          <w:rFonts w:ascii="Times New Roman" w:eastAsia="Times New Roman" w:hAnsi="Times New Roman" w:cs="Times New Roman"/>
          <w:color w:val="7B7B7B"/>
          <w:kern w:val="0"/>
          <w:sz w:val="15"/>
          <w:szCs w:val="15"/>
          <w:vertAlign w:val="superscript"/>
          <w14:ligatures w14:val="none"/>
        </w:rPr>
        <w:t>nd</w:t>
      </w:r>
      <w:r w:rsidRPr="00075C00">
        <w:rPr>
          <w:rFonts w:ascii="Times New Roman" w:eastAsia="Times New Roman" w:hAnsi="Times New Roman" w:cs="Times New Roman"/>
          <w:color w:val="7B7B7B"/>
          <w:kern w:val="0"/>
          <w:sz w:val="20"/>
          <w:szCs w:val="20"/>
          <w14:ligatures w14:val="none"/>
        </w:rPr>
        <w:t>. Please follow the links below if interested: </w:t>
      </w:r>
      <w:hyperlink r:id="rId5" w:history="1">
        <w:r w:rsidRPr="00075C00">
          <w:rPr>
            <w:rFonts w:ascii="Times New Roman" w:eastAsia="Times New Roman" w:hAnsi="Times New Roman" w:cs="Times New Roman"/>
            <w:color w:val="2E3E4E"/>
            <w:kern w:val="0"/>
            <w:sz w:val="20"/>
            <w:szCs w:val="20"/>
            <w:u w:val="single"/>
            <w14:ligatures w14:val="none"/>
          </w:rPr>
          <w:t>Responding to an ADR: The Process &amp; Compliant Submissions | HHWN (eewebinarnetwork.com)</w:t>
        </w:r>
      </w:hyperlink>
    </w:p>
    <w:p w14:paraId="67636009" w14:textId="77777777" w:rsidR="00075C00" w:rsidRPr="00075C00" w:rsidRDefault="00075C00" w:rsidP="00075C00">
      <w:pPr>
        <w:spacing w:after="150" w:line="315" w:lineRule="atLeast"/>
        <w:rPr>
          <w:rFonts w:ascii="Times New Roman" w:eastAsia="Times New Roman" w:hAnsi="Times New Roman" w:cs="Times New Roman"/>
          <w:color w:val="7B7B7B"/>
          <w:kern w:val="0"/>
          <w:sz w:val="20"/>
          <w:szCs w:val="20"/>
          <w14:ligatures w14:val="none"/>
        </w:rPr>
      </w:pPr>
      <w:r w:rsidRPr="00075C00">
        <w:rPr>
          <w:rFonts w:ascii="Times New Roman" w:eastAsia="Times New Roman" w:hAnsi="Times New Roman" w:cs="Times New Roman"/>
          <w:color w:val="7B7B7B"/>
          <w:kern w:val="0"/>
          <w:sz w:val="20"/>
          <w:szCs w:val="20"/>
          <w14:ligatures w14:val="none"/>
        </w:rPr>
        <w:t>An on-demand webinar is available on setting up your Internal ADR Management Policy, Procedure and Process if you feel you need further guidance beyond the policy. Please follow the link: </w:t>
      </w:r>
      <w:hyperlink r:id="rId6" w:history="1">
        <w:r w:rsidRPr="00075C00">
          <w:rPr>
            <w:rFonts w:ascii="Times New Roman" w:eastAsia="Times New Roman" w:hAnsi="Times New Roman" w:cs="Times New Roman"/>
            <w:color w:val="2E3E4E"/>
            <w:kern w:val="0"/>
            <w:sz w:val="20"/>
            <w:szCs w:val="20"/>
            <w:u w:val="single"/>
            <w14:ligatures w14:val="none"/>
          </w:rPr>
          <w:t>ADR Management: Agency Policy &amp; Procedures | Home Health | Hospice (eewebinarnetwork.com)</w:t>
        </w:r>
      </w:hyperlink>
    </w:p>
    <w:p w14:paraId="6A6838A5" w14:textId="77777777" w:rsidR="00075C00" w:rsidRPr="00075C00" w:rsidRDefault="00075C00" w:rsidP="00075C00">
      <w:pPr>
        <w:spacing w:after="150" w:line="315" w:lineRule="atLeast"/>
        <w:rPr>
          <w:rFonts w:ascii="Times New Roman" w:eastAsia="Times New Roman" w:hAnsi="Times New Roman" w:cs="Times New Roman"/>
          <w:color w:val="7B7B7B"/>
          <w:kern w:val="0"/>
          <w:sz w:val="20"/>
          <w:szCs w:val="20"/>
          <w14:ligatures w14:val="none"/>
        </w:rPr>
      </w:pPr>
      <w:r w:rsidRPr="00075C00">
        <w:rPr>
          <w:rFonts w:ascii="Times New Roman" w:eastAsia="Times New Roman" w:hAnsi="Times New Roman" w:cs="Times New Roman"/>
          <w:color w:val="7B7B7B"/>
          <w:kern w:val="0"/>
          <w:sz w:val="20"/>
          <w:szCs w:val="20"/>
          <w14:ligatures w14:val="none"/>
        </w:rPr>
        <w:t>Please follow the link below for a free Internal ADR Management Policy and Procedure: </w:t>
      </w:r>
      <w:hyperlink r:id="rId7" w:history="1">
        <w:r w:rsidRPr="00075C00">
          <w:rPr>
            <w:rFonts w:ascii="Times New Roman" w:eastAsia="Times New Roman" w:hAnsi="Times New Roman" w:cs="Times New Roman"/>
            <w:color w:val="2E3E4E"/>
            <w:kern w:val="0"/>
            <w:sz w:val="20"/>
            <w:szCs w:val="20"/>
            <w:u w:val="single"/>
            <w14:ligatures w14:val="none"/>
          </w:rPr>
          <w:t>ALECC Internal ADR Management Policy and Procedure - ALECC Inc</w:t>
        </w:r>
      </w:hyperlink>
      <w:r w:rsidRPr="00075C00">
        <w:rPr>
          <w:rFonts w:ascii="Times New Roman" w:eastAsia="Times New Roman" w:hAnsi="Times New Roman" w:cs="Times New Roman"/>
          <w:color w:val="7B7B7B"/>
          <w:kern w:val="0"/>
          <w:sz w:val="20"/>
          <w:szCs w:val="20"/>
          <w14:ligatures w14:val="none"/>
        </w:rPr>
        <w:t>. Use code: </w:t>
      </w:r>
      <w:r w:rsidRPr="00075C00">
        <w:rPr>
          <w:rFonts w:ascii="Times New Roman" w:eastAsia="Times New Roman" w:hAnsi="Times New Roman" w:cs="Times New Roman"/>
          <w:b/>
          <w:bCs/>
          <w:color w:val="7B7B7B"/>
          <w:kern w:val="0"/>
          <w:sz w:val="20"/>
          <w:szCs w:val="20"/>
          <w14:ligatures w14:val="none"/>
        </w:rPr>
        <w:t>ADRPP</w:t>
      </w:r>
      <w:r w:rsidRPr="00075C00">
        <w:rPr>
          <w:rFonts w:ascii="Times New Roman" w:eastAsia="Times New Roman" w:hAnsi="Times New Roman" w:cs="Times New Roman"/>
          <w:color w:val="7B7B7B"/>
          <w:kern w:val="0"/>
          <w:sz w:val="20"/>
          <w:szCs w:val="20"/>
          <w14:ligatures w14:val="none"/>
        </w:rPr>
        <w:t xml:space="preserve"> at checkout to waive the fee and receive a free copy!  To access, you will first need to create a free profile on our website, where we will hold </w:t>
      </w:r>
      <w:proofErr w:type="gramStart"/>
      <w:r w:rsidRPr="00075C00">
        <w:rPr>
          <w:rFonts w:ascii="Times New Roman" w:eastAsia="Times New Roman" w:hAnsi="Times New Roman" w:cs="Times New Roman"/>
          <w:color w:val="7B7B7B"/>
          <w:kern w:val="0"/>
          <w:sz w:val="20"/>
          <w:szCs w:val="20"/>
          <w14:ligatures w14:val="none"/>
        </w:rPr>
        <w:t>all of</w:t>
      </w:r>
      <w:proofErr w:type="gramEnd"/>
      <w:r w:rsidRPr="00075C00">
        <w:rPr>
          <w:rFonts w:ascii="Times New Roman" w:eastAsia="Times New Roman" w:hAnsi="Times New Roman" w:cs="Times New Roman"/>
          <w:color w:val="7B7B7B"/>
          <w:kern w:val="0"/>
          <w:sz w:val="20"/>
          <w:szCs w:val="20"/>
          <w14:ligatures w14:val="none"/>
        </w:rPr>
        <w:t xml:space="preserve"> your classes/resources.  To access the P&amp;P, you will need to add to the cart and enter the coupon code to get a free copy.  Once you have made the purchase, you will need to head to your dashboard, where it will show you </w:t>
      </w:r>
      <w:proofErr w:type="gramStart"/>
      <w:r w:rsidRPr="00075C00">
        <w:rPr>
          <w:rFonts w:ascii="Times New Roman" w:eastAsia="Times New Roman" w:hAnsi="Times New Roman" w:cs="Times New Roman"/>
          <w:color w:val="7B7B7B"/>
          <w:kern w:val="0"/>
          <w:sz w:val="20"/>
          <w:szCs w:val="20"/>
          <w14:ligatures w14:val="none"/>
        </w:rPr>
        <w:t>all of</w:t>
      </w:r>
      <w:proofErr w:type="gramEnd"/>
      <w:r w:rsidRPr="00075C00">
        <w:rPr>
          <w:rFonts w:ascii="Times New Roman" w:eastAsia="Times New Roman" w:hAnsi="Times New Roman" w:cs="Times New Roman"/>
          <w:color w:val="7B7B7B"/>
          <w:kern w:val="0"/>
          <w:sz w:val="20"/>
          <w:szCs w:val="20"/>
          <w14:ligatures w14:val="none"/>
        </w:rPr>
        <w:t xml:space="preserve"> the items that are available to view/download.</w:t>
      </w:r>
    </w:p>
    <w:p w14:paraId="3B520A0D" w14:textId="77777777" w:rsidR="00075C00" w:rsidRPr="00075C00" w:rsidRDefault="00075C00" w:rsidP="00075C00">
      <w:pPr>
        <w:spacing w:after="150" w:line="315" w:lineRule="atLeast"/>
        <w:rPr>
          <w:rFonts w:ascii="Times New Roman" w:eastAsia="Times New Roman" w:hAnsi="Times New Roman" w:cs="Times New Roman"/>
          <w:color w:val="7B7B7B"/>
          <w:kern w:val="0"/>
          <w:sz w:val="20"/>
          <w:szCs w:val="20"/>
          <w14:ligatures w14:val="none"/>
        </w:rPr>
      </w:pPr>
      <w:r w:rsidRPr="00075C00">
        <w:rPr>
          <w:rFonts w:ascii="Times New Roman" w:eastAsia="Times New Roman" w:hAnsi="Times New Roman" w:cs="Times New Roman"/>
          <w:color w:val="7B7B7B"/>
          <w:kern w:val="0"/>
          <w:sz w:val="20"/>
          <w:szCs w:val="20"/>
          <w14:ligatures w14:val="none"/>
        </w:rPr>
        <w:t>We are in this together and ALECC wants to see your agency succeed when addressing ADR’s. We are continually guiding agencies through the process assisting in a variety of capacities and our tools are developed based on experience and best practices, rapid response times and organized submissions.</w:t>
      </w:r>
    </w:p>
    <w:p w14:paraId="55587514" w14:textId="77777777" w:rsidR="00075C00" w:rsidRPr="00075C00" w:rsidRDefault="00075C00" w:rsidP="00075C00">
      <w:pPr>
        <w:spacing w:after="150" w:line="315" w:lineRule="atLeast"/>
        <w:rPr>
          <w:rFonts w:ascii="Times New Roman" w:eastAsia="Times New Roman" w:hAnsi="Times New Roman" w:cs="Times New Roman"/>
          <w:color w:val="7B7B7B"/>
          <w:kern w:val="0"/>
          <w:sz w:val="20"/>
          <w:szCs w:val="20"/>
          <w14:ligatures w14:val="none"/>
        </w:rPr>
      </w:pPr>
      <w:r w:rsidRPr="00075C00">
        <w:rPr>
          <w:rFonts w:ascii="Times New Roman" w:eastAsia="Times New Roman" w:hAnsi="Times New Roman" w:cs="Times New Roman"/>
          <w:b/>
          <w:bCs/>
          <w:i/>
          <w:iCs/>
          <w:color w:val="7B7B7B"/>
          <w:kern w:val="0"/>
          <w:sz w:val="20"/>
          <w:szCs w:val="20"/>
          <w14:ligatures w14:val="none"/>
        </w:rPr>
        <w:lastRenderedPageBreak/>
        <w:t>~ </w:t>
      </w:r>
      <w:r w:rsidRPr="00075C00">
        <w:rPr>
          <w:rFonts w:ascii="Times New Roman" w:eastAsia="Times New Roman" w:hAnsi="Times New Roman" w:cs="Times New Roman"/>
          <w:b/>
          <w:bCs/>
          <w:color w:val="7B7B7B"/>
          <w:kern w:val="0"/>
          <w:sz w:val="20"/>
          <w:szCs w:val="20"/>
          <w14:ligatures w14:val="none"/>
        </w:rPr>
        <w:t>Kathy Ahearn RN, BSN, PHN</w:t>
      </w:r>
    </w:p>
    <w:p w14:paraId="3D9070BC" w14:textId="77777777" w:rsidR="00075C00" w:rsidRPr="00075C00" w:rsidRDefault="00075C00" w:rsidP="00075C00">
      <w:pPr>
        <w:spacing w:after="150" w:line="315" w:lineRule="atLeast"/>
        <w:rPr>
          <w:rFonts w:ascii="Times New Roman" w:eastAsia="Times New Roman" w:hAnsi="Times New Roman" w:cs="Times New Roman"/>
          <w:color w:val="7B7B7B"/>
          <w:kern w:val="0"/>
          <w:sz w:val="20"/>
          <w:szCs w:val="20"/>
          <w14:ligatures w14:val="none"/>
        </w:rPr>
      </w:pPr>
      <w:r w:rsidRPr="00075C00">
        <w:rPr>
          <w:rFonts w:ascii="Times New Roman" w:eastAsia="Times New Roman" w:hAnsi="Times New Roman" w:cs="Times New Roman"/>
          <w:b/>
          <w:bCs/>
          <w:i/>
          <w:iCs/>
          <w:color w:val="7B7B7B"/>
          <w:kern w:val="0"/>
          <w:sz w:val="20"/>
          <w:szCs w:val="20"/>
          <w14:ligatures w14:val="none"/>
        </w:rPr>
        <w:t>Additional ADR Resources:</w:t>
      </w:r>
    </w:p>
    <w:p w14:paraId="6941A86C" w14:textId="77777777" w:rsidR="00075C00" w:rsidRPr="00075C00" w:rsidRDefault="00075C00" w:rsidP="00075C00">
      <w:pPr>
        <w:numPr>
          <w:ilvl w:val="0"/>
          <w:numId w:val="1"/>
        </w:numPr>
        <w:spacing w:before="100" w:beforeAutospacing="1" w:after="75" w:line="315" w:lineRule="atLeast"/>
        <w:rPr>
          <w:rFonts w:ascii="Times New Roman" w:eastAsia="Times New Roman" w:hAnsi="Times New Roman" w:cs="Times New Roman"/>
          <w:color w:val="7B7B7B"/>
          <w:kern w:val="0"/>
          <w:sz w:val="20"/>
          <w:szCs w:val="20"/>
          <w14:ligatures w14:val="none"/>
        </w:rPr>
      </w:pPr>
      <w:hyperlink r:id="rId8" w:history="1">
        <w:r w:rsidRPr="00075C00">
          <w:rPr>
            <w:rFonts w:ascii="Times New Roman" w:eastAsia="Times New Roman" w:hAnsi="Times New Roman" w:cs="Times New Roman"/>
            <w:color w:val="2E3E4E"/>
            <w:kern w:val="0"/>
            <w:sz w:val="20"/>
            <w:szCs w:val="20"/>
            <w:u w:val="single"/>
            <w14:ligatures w14:val="none"/>
          </w:rPr>
          <w:t>Home Health ADR Documentation Checklist - ALECC Inc</w:t>
        </w:r>
      </w:hyperlink>
    </w:p>
    <w:p w14:paraId="16E7260E" w14:textId="77777777" w:rsidR="00075C00" w:rsidRPr="00075C00" w:rsidRDefault="00075C00" w:rsidP="00075C00">
      <w:pPr>
        <w:numPr>
          <w:ilvl w:val="0"/>
          <w:numId w:val="2"/>
        </w:numPr>
        <w:spacing w:before="100" w:beforeAutospacing="1" w:after="75" w:line="315" w:lineRule="atLeast"/>
        <w:ind w:left="720" w:hanging="360"/>
        <w:rPr>
          <w:rFonts w:ascii="Times New Roman" w:eastAsia="Times New Roman" w:hAnsi="Times New Roman" w:cs="Times New Roman"/>
          <w:color w:val="7B7B7B"/>
          <w:kern w:val="0"/>
          <w:sz w:val="20"/>
          <w:szCs w:val="20"/>
          <w14:ligatures w14:val="none"/>
        </w:rPr>
      </w:pPr>
      <w:hyperlink r:id="rId9" w:history="1">
        <w:r w:rsidRPr="00075C00">
          <w:rPr>
            <w:rFonts w:ascii="Times New Roman" w:eastAsia="Times New Roman" w:hAnsi="Times New Roman" w:cs="Times New Roman"/>
            <w:color w:val="2E3E4E"/>
            <w:kern w:val="0"/>
            <w:sz w:val="20"/>
            <w:szCs w:val="20"/>
            <w:u w:val="single"/>
            <w14:ligatures w14:val="none"/>
          </w:rPr>
          <w:t>Home Health ADR Submission Guide Bundle - ALECC Inc</w:t>
        </w:r>
      </w:hyperlink>
    </w:p>
    <w:p w14:paraId="3CABB35D" w14:textId="77777777" w:rsidR="00075C00" w:rsidRPr="00075C00" w:rsidRDefault="00075C00" w:rsidP="00075C00">
      <w:pPr>
        <w:numPr>
          <w:ilvl w:val="0"/>
          <w:numId w:val="3"/>
        </w:numPr>
        <w:spacing w:before="100" w:beforeAutospacing="1" w:after="75" w:line="315" w:lineRule="atLeast"/>
        <w:ind w:left="720" w:hanging="360"/>
        <w:rPr>
          <w:rFonts w:ascii="Times New Roman" w:eastAsia="Times New Roman" w:hAnsi="Times New Roman" w:cs="Times New Roman"/>
          <w:color w:val="7B7B7B"/>
          <w:kern w:val="0"/>
          <w:sz w:val="20"/>
          <w:szCs w:val="20"/>
          <w14:ligatures w14:val="none"/>
        </w:rPr>
      </w:pPr>
      <w:hyperlink r:id="rId10" w:history="1">
        <w:r w:rsidRPr="00075C00">
          <w:rPr>
            <w:rFonts w:ascii="Times New Roman" w:eastAsia="Times New Roman" w:hAnsi="Times New Roman" w:cs="Times New Roman"/>
            <w:color w:val="2E3E4E"/>
            <w:kern w:val="0"/>
            <w:sz w:val="20"/>
            <w:szCs w:val="20"/>
            <w:u w:val="single"/>
            <w14:ligatures w14:val="none"/>
          </w:rPr>
          <w:t>Hospice ADR Documentation Checklist - ALECC Inc</w:t>
        </w:r>
      </w:hyperlink>
    </w:p>
    <w:p w14:paraId="220CCD2E" w14:textId="77777777" w:rsidR="00075C00" w:rsidRPr="00075C00" w:rsidRDefault="00075C00" w:rsidP="00075C00">
      <w:pPr>
        <w:numPr>
          <w:ilvl w:val="0"/>
          <w:numId w:val="4"/>
        </w:numPr>
        <w:spacing w:before="100" w:beforeAutospacing="1" w:after="75" w:line="315" w:lineRule="atLeast"/>
        <w:ind w:left="720" w:hanging="360"/>
        <w:rPr>
          <w:rFonts w:ascii="Times New Roman" w:eastAsia="Times New Roman" w:hAnsi="Times New Roman" w:cs="Times New Roman"/>
          <w:color w:val="7B7B7B"/>
          <w:kern w:val="0"/>
          <w:sz w:val="20"/>
          <w:szCs w:val="20"/>
          <w14:ligatures w14:val="none"/>
        </w:rPr>
      </w:pPr>
      <w:hyperlink r:id="rId11" w:history="1">
        <w:r w:rsidRPr="00075C00">
          <w:rPr>
            <w:rFonts w:ascii="Times New Roman" w:eastAsia="Times New Roman" w:hAnsi="Times New Roman" w:cs="Times New Roman"/>
            <w:color w:val="2E3E4E"/>
            <w:kern w:val="0"/>
            <w:sz w:val="20"/>
            <w:szCs w:val="20"/>
            <w:u w:val="single"/>
            <w14:ligatures w14:val="none"/>
          </w:rPr>
          <w:t>Hospice ADR Submission Guide Bundle - ALECC Inc</w:t>
        </w:r>
      </w:hyperlink>
    </w:p>
    <w:p w14:paraId="602821BF" w14:textId="77777777" w:rsidR="00075C00" w:rsidRPr="00075C00" w:rsidRDefault="00075C00" w:rsidP="00075C00">
      <w:pPr>
        <w:spacing w:after="150" w:line="315" w:lineRule="atLeast"/>
        <w:rPr>
          <w:rFonts w:ascii="Times New Roman" w:eastAsia="Times New Roman" w:hAnsi="Times New Roman" w:cs="Times New Roman"/>
          <w:color w:val="7B7B7B"/>
          <w:kern w:val="0"/>
          <w:sz w:val="20"/>
          <w:szCs w:val="20"/>
          <w14:ligatures w14:val="none"/>
        </w:rPr>
      </w:pPr>
      <w:r w:rsidRPr="00075C00">
        <w:rPr>
          <w:rFonts w:ascii="Times New Roman" w:eastAsia="Times New Roman" w:hAnsi="Times New Roman" w:cs="Times New Roman"/>
          <w:i/>
          <w:iCs/>
          <w:color w:val="7B7B7B"/>
          <w:kern w:val="0"/>
          <w:sz w:val="20"/>
          <w:szCs w:val="20"/>
          <w14:ligatures w14:val="none"/>
        </w:rPr>
        <w:t>----------------------------------------------------------------------------------------------------------------------------------------------</w:t>
      </w:r>
    </w:p>
    <w:p w14:paraId="7EA37386" w14:textId="77777777" w:rsidR="00075C00" w:rsidRPr="00075C00" w:rsidRDefault="00075C00" w:rsidP="00075C00">
      <w:pPr>
        <w:spacing w:after="150" w:line="315" w:lineRule="atLeast"/>
        <w:rPr>
          <w:rFonts w:ascii="Times New Roman" w:eastAsia="Times New Roman" w:hAnsi="Times New Roman" w:cs="Times New Roman"/>
          <w:color w:val="7B7B7B"/>
          <w:kern w:val="0"/>
          <w:sz w:val="20"/>
          <w:szCs w:val="20"/>
          <w14:ligatures w14:val="none"/>
        </w:rPr>
      </w:pPr>
      <w:r w:rsidRPr="00075C00">
        <w:rPr>
          <w:rFonts w:ascii="Times New Roman" w:eastAsia="Times New Roman" w:hAnsi="Times New Roman" w:cs="Times New Roman"/>
          <w:i/>
          <w:iCs/>
          <w:color w:val="7B7B7B"/>
          <w:kern w:val="0"/>
          <w:sz w:val="20"/>
          <w:szCs w:val="20"/>
          <w14:ligatures w14:val="none"/>
        </w:rPr>
        <w:t>If you would like to submit a question for consideration to be featured in an ASK ALECC newsletter, please click on the link below to submit a question.</w:t>
      </w:r>
    </w:p>
    <w:p w14:paraId="5F93E565" w14:textId="77777777" w:rsidR="00075C00" w:rsidRPr="00075C00" w:rsidRDefault="00075C00" w:rsidP="00075C00">
      <w:pPr>
        <w:spacing w:after="150" w:line="315" w:lineRule="atLeast"/>
        <w:rPr>
          <w:rFonts w:ascii="Times New Roman" w:eastAsia="Times New Roman" w:hAnsi="Times New Roman" w:cs="Times New Roman"/>
          <w:color w:val="7B7B7B"/>
          <w:kern w:val="0"/>
          <w:sz w:val="20"/>
          <w:szCs w:val="20"/>
          <w14:ligatures w14:val="none"/>
        </w:rPr>
      </w:pPr>
      <w:hyperlink r:id="rId12" w:history="1">
        <w:r w:rsidRPr="00075C00">
          <w:rPr>
            <w:rFonts w:ascii="Times New Roman" w:eastAsia="Times New Roman" w:hAnsi="Times New Roman" w:cs="Times New Roman"/>
            <w:i/>
            <w:iCs/>
            <w:color w:val="2E3E4E"/>
            <w:kern w:val="0"/>
            <w:sz w:val="20"/>
            <w:szCs w:val="20"/>
            <w:u w:val="single"/>
            <w14:ligatures w14:val="none"/>
          </w:rPr>
          <w:t>ASK ALECC Question Form</w:t>
        </w:r>
      </w:hyperlink>
    </w:p>
    <w:p w14:paraId="47D44E80" w14:textId="77777777" w:rsidR="00075C00" w:rsidRPr="00075C00" w:rsidRDefault="00075C00" w:rsidP="00075C00">
      <w:pPr>
        <w:shd w:val="clear" w:color="auto" w:fill="FFFFFF"/>
        <w:spacing w:after="0" w:line="240" w:lineRule="auto"/>
        <w:rPr>
          <w:rFonts w:ascii="Roboto" w:eastAsia="Times New Roman" w:hAnsi="Roboto" w:cs="Times New Roman"/>
          <w:color w:val="2E3E4E"/>
          <w:kern w:val="0"/>
          <w:sz w:val="21"/>
          <w:szCs w:val="21"/>
          <w14:ligatures w14:val="none"/>
        </w:rPr>
      </w:pPr>
      <w:r w:rsidRPr="00075C00">
        <w:rPr>
          <w:rFonts w:ascii="Roboto" w:eastAsia="Times New Roman" w:hAnsi="Roboto" w:cs="Times New Roman"/>
          <w:color w:val="333333"/>
          <w:kern w:val="0"/>
          <w:sz w:val="21"/>
          <w:szCs w:val="21"/>
          <w14:ligatures w14:val="none"/>
        </w:rPr>
        <w:fldChar w:fldCharType="begin"/>
      </w:r>
      <w:r w:rsidRPr="00075C00">
        <w:rPr>
          <w:rFonts w:ascii="Roboto" w:eastAsia="Times New Roman" w:hAnsi="Roboto" w:cs="Times New Roman"/>
          <w:color w:val="333333"/>
          <w:kern w:val="0"/>
          <w:sz w:val="21"/>
          <w:szCs w:val="21"/>
          <w14:ligatures w14:val="none"/>
        </w:rPr>
        <w:instrText>HYPERLINK "https://www.alecc.com/ask-alecc-monthly-newsletter-march-2024"</w:instrText>
      </w:r>
      <w:r w:rsidRPr="00075C00">
        <w:rPr>
          <w:rFonts w:ascii="Roboto" w:eastAsia="Times New Roman" w:hAnsi="Roboto" w:cs="Times New Roman"/>
          <w:color w:val="333333"/>
          <w:kern w:val="0"/>
          <w:sz w:val="21"/>
          <w:szCs w:val="21"/>
          <w14:ligatures w14:val="none"/>
        </w:rPr>
      </w:r>
      <w:r w:rsidRPr="00075C00">
        <w:rPr>
          <w:rFonts w:ascii="Roboto" w:eastAsia="Times New Roman" w:hAnsi="Roboto" w:cs="Times New Roman"/>
          <w:color w:val="333333"/>
          <w:kern w:val="0"/>
          <w:sz w:val="21"/>
          <w:szCs w:val="21"/>
          <w14:ligatures w14:val="none"/>
        </w:rPr>
        <w:fldChar w:fldCharType="separate"/>
      </w:r>
    </w:p>
    <w:p w14:paraId="1326387A" w14:textId="4AE27955" w:rsidR="00075C00" w:rsidRPr="00075C00" w:rsidRDefault="00075C00" w:rsidP="00075C00">
      <w:pPr>
        <w:shd w:val="clear" w:color="auto" w:fill="FFFFFF"/>
        <w:spacing w:after="0" w:line="240" w:lineRule="auto"/>
        <w:rPr>
          <w:rFonts w:ascii="Roboto" w:eastAsia="Times New Roman" w:hAnsi="Roboto" w:cs="Times New Roman"/>
          <w:color w:val="7B7B7B"/>
          <w:kern w:val="0"/>
          <w:sz w:val="20"/>
          <w:szCs w:val="20"/>
          <w14:ligatures w14:val="none"/>
        </w:rPr>
      </w:pPr>
      <w:r w:rsidRPr="00075C00">
        <w:rPr>
          <w:rFonts w:ascii="Roboto" w:eastAsia="Times New Roman" w:hAnsi="Roboto" w:cs="Times New Roman"/>
          <w:color w:val="333333"/>
          <w:kern w:val="0"/>
          <w:sz w:val="21"/>
          <w:szCs w:val="21"/>
          <w14:ligatures w14:val="none"/>
        </w:rPr>
        <w:fldChar w:fldCharType="end"/>
      </w:r>
    </w:p>
    <w:p w14:paraId="51C2FBFC" w14:textId="77777777" w:rsidR="00075C00" w:rsidRDefault="00075C00"/>
    <w:sectPr w:rsidR="00075C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Roboto">
    <w:charset w:val="00"/>
    <w:family w:val="auto"/>
    <w:pitch w:val="variable"/>
    <w:sig w:usb0="E0000AFF" w:usb1="5000217F" w:usb2="0000002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F4C6096"/>
    <w:multiLevelType w:val="multilevel"/>
    <w:tmpl w:val="5AEED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84470168">
    <w:abstractNumId w:val="0"/>
    <w:lvlOverride w:ilvl="0">
      <w:lvl w:ilvl="0">
        <w:numFmt w:val="decimal"/>
        <w:lvlText w:val="%1."/>
        <w:lvlJc w:val="left"/>
      </w:lvl>
    </w:lvlOverride>
  </w:num>
  <w:num w:numId="2" w16cid:durableId="841090016">
    <w:abstractNumId w:val="0"/>
    <w:lvlOverride w:ilvl="0">
      <w:lvl w:ilvl="0">
        <w:numFmt w:val="decimal"/>
        <w:lvlText w:val="%1."/>
        <w:lvlJc w:val="left"/>
      </w:lvl>
    </w:lvlOverride>
  </w:num>
  <w:num w:numId="3" w16cid:durableId="477577489">
    <w:abstractNumId w:val="0"/>
    <w:lvlOverride w:ilvl="0">
      <w:lvl w:ilvl="0">
        <w:numFmt w:val="decimal"/>
        <w:lvlText w:val="%1."/>
        <w:lvlJc w:val="left"/>
      </w:lvl>
    </w:lvlOverride>
  </w:num>
  <w:num w:numId="4" w16cid:durableId="390690091">
    <w:abstractNumId w:val="0"/>
    <w:lvlOverride w:ilvl="0">
      <w:lvl w:ilvl="0">
        <w:numFmt w:val="decimal"/>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C00"/>
    <w:rsid w:val="00075C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A47F4D"/>
  <w15:chartTrackingRefBased/>
  <w15:docId w15:val="{79137F29-3023-47F3-A3F5-2C57D7650D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75C0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75C0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75C0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75C0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75C0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75C0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75C0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75C0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75C0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75C0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75C0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75C0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75C0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75C0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75C0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75C0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75C0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75C00"/>
    <w:rPr>
      <w:rFonts w:eastAsiaTheme="majorEastAsia" w:cstheme="majorBidi"/>
      <w:color w:val="272727" w:themeColor="text1" w:themeTint="D8"/>
    </w:rPr>
  </w:style>
  <w:style w:type="paragraph" w:styleId="Title">
    <w:name w:val="Title"/>
    <w:basedOn w:val="Normal"/>
    <w:next w:val="Normal"/>
    <w:link w:val="TitleChar"/>
    <w:uiPriority w:val="10"/>
    <w:qFormat/>
    <w:rsid w:val="00075C0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75C0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75C0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75C0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75C00"/>
    <w:pPr>
      <w:spacing w:before="160"/>
      <w:jc w:val="center"/>
    </w:pPr>
    <w:rPr>
      <w:i/>
      <w:iCs/>
      <w:color w:val="404040" w:themeColor="text1" w:themeTint="BF"/>
    </w:rPr>
  </w:style>
  <w:style w:type="character" w:customStyle="1" w:styleId="QuoteChar">
    <w:name w:val="Quote Char"/>
    <w:basedOn w:val="DefaultParagraphFont"/>
    <w:link w:val="Quote"/>
    <w:uiPriority w:val="29"/>
    <w:rsid w:val="00075C00"/>
    <w:rPr>
      <w:i/>
      <w:iCs/>
      <w:color w:val="404040" w:themeColor="text1" w:themeTint="BF"/>
    </w:rPr>
  </w:style>
  <w:style w:type="paragraph" w:styleId="ListParagraph">
    <w:name w:val="List Paragraph"/>
    <w:basedOn w:val="Normal"/>
    <w:uiPriority w:val="34"/>
    <w:qFormat/>
    <w:rsid w:val="00075C00"/>
    <w:pPr>
      <w:ind w:left="720"/>
      <w:contextualSpacing/>
    </w:pPr>
  </w:style>
  <w:style w:type="character" w:styleId="IntenseEmphasis">
    <w:name w:val="Intense Emphasis"/>
    <w:basedOn w:val="DefaultParagraphFont"/>
    <w:uiPriority w:val="21"/>
    <w:qFormat/>
    <w:rsid w:val="00075C00"/>
    <w:rPr>
      <w:i/>
      <w:iCs/>
      <w:color w:val="0F4761" w:themeColor="accent1" w:themeShade="BF"/>
    </w:rPr>
  </w:style>
  <w:style w:type="paragraph" w:styleId="IntenseQuote">
    <w:name w:val="Intense Quote"/>
    <w:basedOn w:val="Normal"/>
    <w:next w:val="Normal"/>
    <w:link w:val="IntenseQuoteChar"/>
    <w:uiPriority w:val="30"/>
    <w:qFormat/>
    <w:rsid w:val="00075C0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75C00"/>
    <w:rPr>
      <w:i/>
      <w:iCs/>
      <w:color w:val="0F4761" w:themeColor="accent1" w:themeShade="BF"/>
    </w:rPr>
  </w:style>
  <w:style w:type="character" w:styleId="IntenseReference">
    <w:name w:val="Intense Reference"/>
    <w:basedOn w:val="DefaultParagraphFont"/>
    <w:uiPriority w:val="32"/>
    <w:qFormat/>
    <w:rsid w:val="00075C00"/>
    <w:rPr>
      <w:b/>
      <w:bCs/>
      <w:smallCaps/>
      <w:color w:val="0F4761" w:themeColor="accent1" w:themeShade="BF"/>
      <w:spacing w:val="5"/>
    </w:rPr>
  </w:style>
  <w:style w:type="paragraph" w:customStyle="1" w:styleId="sn-news-feed-desc">
    <w:name w:val="sn-news-feed-desc"/>
    <w:basedOn w:val="Normal"/>
    <w:rsid w:val="00075C00"/>
    <w:pPr>
      <w:spacing w:before="100" w:beforeAutospacing="1" w:after="100" w:afterAutospacing="1" w:line="240" w:lineRule="auto"/>
    </w:pPr>
    <w:rPr>
      <w:rFonts w:ascii="Times New Roman" w:eastAsia="Times New Roman" w:hAnsi="Times New Roman" w:cs="Times New Roman"/>
      <w:kern w:val="0"/>
      <w14:ligatures w14:val="none"/>
    </w:rPr>
  </w:style>
  <w:style w:type="paragraph" w:styleId="NormalWeb">
    <w:name w:val="Normal (Web)"/>
    <w:basedOn w:val="Normal"/>
    <w:uiPriority w:val="99"/>
    <w:semiHidden/>
    <w:unhideWhenUsed/>
    <w:rsid w:val="00075C00"/>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075C00"/>
    <w:rPr>
      <w:b/>
      <w:bCs/>
    </w:rPr>
  </w:style>
  <w:style w:type="character" w:styleId="Emphasis">
    <w:name w:val="Emphasis"/>
    <w:basedOn w:val="DefaultParagraphFont"/>
    <w:uiPriority w:val="20"/>
    <w:qFormat/>
    <w:rsid w:val="00075C00"/>
    <w:rPr>
      <w:i/>
      <w:iCs/>
    </w:rPr>
  </w:style>
  <w:style w:type="character" w:styleId="Hyperlink">
    <w:name w:val="Hyperlink"/>
    <w:basedOn w:val="DefaultParagraphFont"/>
    <w:uiPriority w:val="99"/>
    <w:semiHidden/>
    <w:unhideWhenUsed/>
    <w:rsid w:val="00075C0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637100">
      <w:bodyDiv w:val="1"/>
      <w:marLeft w:val="0"/>
      <w:marRight w:val="0"/>
      <w:marTop w:val="0"/>
      <w:marBottom w:val="0"/>
      <w:divBdr>
        <w:top w:val="none" w:sz="0" w:space="0" w:color="auto"/>
        <w:left w:val="none" w:sz="0" w:space="0" w:color="auto"/>
        <w:bottom w:val="none" w:sz="0" w:space="0" w:color="auto"/>
        <w:right w:val="none" w:sz="0" w:space="0" w:color="auto"/>
      </w:divBdr>
      <w:divsChild>
        <w:div w:id="1148131602">
          <w:marLeft w:val="0"/>
          <w:marRight w:val="0"/>
          <w:marTop w:val="0"/>
          <w:marBottom w:val="0"/>
          <w:divBdr>
            <w:top w:val="none" w:sz="0" w:space="0" w:color="auto"/>
            <w:left w:val="none" w:sz="0" w:space="0" w:color="auto"/>
            <w:bottom w:val="single" w:sz="6" w:space="11" w:color="EEEEEE"/>
            <w:right w:val="none" w:sz="0" w:space="0" w:color="auto"/>
          </w:divBdr>
          <w:divsChild>
            <w:div w:id="1236164288">
              <w:marLeft w:val="0"/>
              <w:marRight w:val="0"/>
              <w:marTop w:val="0"/>
              <w:marBottom w:val="120"/>
              <w:divBdr>
                <w:top w:val="none" w:sz="0" w:space="0" w:color="auto"/>
                <w:left w:val="none" w:sz="0" w:space="0" w:color="auto"/>
                <w:bottom w:val="none" w:sz="0" w:space="0" w:color="auto"/>
                <w:right w:val="none" w:sz="0" w:space="0" w:color="auto"/>
              </w:divBdr>
            </w:div>
            <w:div w:id="255750060">
              <w:marLeft w:val="0"/>
              <w:marRight w:val="0"/>
              <w:marTop w:val="0"/>
              <w:marBottom w:val="60"/>
              <w:divBdr>
                <w:top w:val="none" w:sz="0" w:space="0" w:color="auto"/>
                <w:left w:val="none" w:sz="0" w:space="0" w:color="auto"/>
                <w:bottom w:val="none" w:sz="0" w:space="0" w:color="auto"/>
                <w:right w:val="none" w:sz="0" w:space="0" w:color="auto"/>
              </w:divBdr>
            </w:div>
            <w:div w:id="1167864767">
              <w:marLeft w:val="0"/>
              <w:marRight w:val="0"/>
              <w:marTop w:val="0"/>
              <w:marBottom w:val="0"/>
              <w:divBdr>
                <w:top w:val="none" w:sz="0" w:space="0" w:color="auto"/>
                <w:left w:val="none" w:sz="0" w:space="0" w:color="auto"/>
                <w:bottom w:val="none" w:sz="0" w:space="0" w:color="auto"/>
                <w:right w:val="none" w:sz="0" w:space="0" w:color="auto"/>
              </w:divBdr>
            </w:div>
          </w:divsChild>
        </w:div>
        <w:div w:id="239028713">
          <w:marLeft w:val="0"/>
          <w:marRight w:val="0"/>
          <w:marTop w:val="0"/>
          <w:marBottom w:val="0"/>
          <w:divBdr>
            <w:top w:val="none" w:sz="0" w:space="0" w:color="auto"/>
            <w:left w:val="none" w:sz="0" w:space="0" w:color="auto"/>
            <w:bottom w:val="none" w:sz="0" w:space="0" w:color="auto"/>
            <w:right w:val="none" w:sz="0" w:space="0" w:color="auto"/>
          </w:divBdr>
          <w:divsChild>
            <w:div w:id="49884263">
              <w:marLeft w:val="0"/>
              <w:marRight w:val="0"/>
              <w:marTop w:val="0"/>
              <w:marBottom w:val="0"/>
              <w:divBdr>
                <w:top w:val="none" w:sz="0" w:space="0" w:color="auto"/>
                <w:left w:val="none" w:sz="0" w:space="0" w:color="auto"/>
                <w:bottom w:val="none" w:sz="0" w:space="0" w:color="auto"/>
                <w:right w:val="none" w:sz="0" w:space="0" w:color="auto"/>
              </w:divBdr>
              <w:divsChild>
                <w:div w:id="1725443125">
                  <w:marLeft w:val="0"/>
                  <w:marRight w:val="0"/>
                  <w:marTop w:val="0"/>
                  <w:marBottom w:val="0"/>
                  <w:divBdr>
                    <w:top w:val="none" w:sz="0" w:space="0" w:color="auto"/>
                    <w:left w:val="none" w:sz="0" w:space="0" w:color="auto"/>
                    <w:bottom w:val="none" w:sz="0" w:space="0" w:color="auto"/>
                    <w:right w:val="none" w:sz="0" w:space="0" w:color="auto"/>
                  </w:divBdr>
                  <w:divsChild>
                    <w:div w:id="302005084">
                      <w:marLeft w:val="0"/>
                      <w:marRight w:val="0"/>
                      <w:marTop w:val="0"/>
                      <w:marBottom w:val="0"/>
                      <w:divBdr>
                        <w:top w:val="none" w:sz="0" w:space="0" w:color="auto"/>
                        <w:left w:val="none" w:sz="0" w:space="0" w:color="auto"/>
                        <w:bottom w:val="none" w:sz="0" w:space="0" w:color="auto"/>
                        <w:right w:val="none" w:sz="0" w:space="0" w:color="auto"/>
                      </w:divBdr>
                    </w:div>
                    <w:div w:id="1583296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lecc.com/home-health-adr-submission-document-checklis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alecc.com/alecc-internal-adr-management-policy-and-procedure" TargetMode="External"/><Relationship Id="rId12" Type="http://schemas.openxmlformats.org/officeDocument/2006/relationships/hyperlink" Target="https://www.alecc.com/ask-alec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hospice.eewebinarnetwork.com/adr-management-agency-policy-procedures-for-enhanced-oversight" TargetMode="External"/><Relationship Id="rId11" Type="http://schemas.openxmlformats.org/officeDocument/2006/relationships/hyperlink" Target="https://www.alecc.com/adr-checklist-bundle" TargetMode="External"/><Relationship Id="rId5" Type="http://schemas.openxmlformats.org/officeDocument/2006/relationships/hyperlink" Target="https://hospice.eewebinarnetwork.com/responding-to-an-adr-the-process-compliant-submissions" TargetMode="External"/><Relationship Id="rId10" Type="http://schemas.openxmlformats.org/officeDocument/2006/relationships/hyperlink" Target="https://www.alecc.com/hospice-adr-checklist-and-submission-guide" TargetMode="External"/><Relationship Id="rId4" Type="http://schemas.openxmlformats.org/officeDocument/2006/relationships/webSettings" Target="webSettings.xml"/><Relationship Id="rId9" Type="http://schemas.openxmlformats.org/officeDocument/2006/relationships/hyperlink" Target="https://www.alecc.com/adr-best-practice-submission-guide-home-health"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661</Words>
  <Characters>3769</Characters>
  <Application>Microsoft Office Word</Application>
  <DocSecurity>0</DocSecurity>
  <Lines>31</Lines>
  <Paragraphs>8</Paragraphs>
  <ScaleCrop>false</ScaleCrop>
  <Company/>
  <LinksUpToDate>false</LinksUpToDate>
  <CharactersWithSpaces>4422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Dorricott</dc:creator>
  <cp:keywords/>
  <dc:description/>
  <cp:lastModifiedBy>Sarah Dorricott</cp:lastModifiedBy>
  <cp:revision>1</cp:revision>
  <dcterms:created xsi:type="dcterms:W3CDTF">2024-04-25T22:38:00Z</dcterms:created>
  <dcterms:modified xsi:type="dcterms:W3CDTF">2024-04-25T22:39:00Z</dcterms:modified>
</cp:coreProperties>
</file>